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D5055">
      <w:pPr>
        <w:spacing w:before="120" w:beforeLines="50" w:line="360" w:lineRule="auto"/>
        <w:jc w:val="both"/>
        <w:rPr>
          <w:rFonts w:hint="default" w:ascii="宋体" w:hAnsi="宋体" w:eastAsia="宋体"/>
          <w:b/>
          <w:sz w:val="36"/>
          <w:szCs w:val="36"/>
          <w:u w:val="single"/>
          <w:lang w:val="en-US" w:eastAsia="zh-CN"/>
        </w:rPr>
      </w:pPr>
    </w:p>
    <w:p w14:paraId="384E8429">
      <w:pPr>
        <w:spacing w:before="120" w:beforeLines="50" w:line="360" w:lineRule="auto"/>
        <w:jc w:val="center"/>
        <w:rPr>
          <w:rFonts w:ascii="宋体" w:hAnsi="宋体"/>
          <w:b/>
          <w:sz w:val="44"/>
          <w:szCs w:val="44"/>
        </w:rPr>
      </w:pPr>
      <w:r>
        <w:rPr>
          <w:rFonts w:hint="eastAsia" w:ascii="宋体" w:hAnsi="宋体"/>
          <w:b/>
          <w:sz w:val="44"/>
          <w:szCs w:val="44"/>
        </w:rPr>
        <w:t>浙江康复医院</w:t>
      </w:r>
    </w:p>
    <w:p w14:paraId="03BCBCCD">
      <w:pPr>
        <w:spacing w:before="120" w:beforeLines="50" w:line="360" w:lineRule="auto"/>
        <w:jc w:val="center"/>
        <w:rPr>
          <w:rFonts w:hint="eastAsia" w:ascii="宋体" w:hAnsi="宋体" w:eastAsia="宋体"/>
          <w:b/>
          <w:sz w:val="44"/>
          <w:szCs w:val="44"/>
          <w:lang w:val="en-US" w:eastAsia="zh-CN"/>
        </w:rPr>
      </w:pPr>
      <w:r>
        <w:rPr>
          <w:rFonts w:hint="eastAsia" w:ascii="宋体" w:hAnsi="宋体" w:eastAsia="宋体"/>
          <w:b/>
          <w:sz w:val="44"/>
          <w:szCs w:val="44"/>
          <w:lang w:val="en-US" w:eastAsia="zh-CN"/>
        </w:rPr>
        <w:t>西溪院区西南侧边坡便道维护项目</w:t>
      </w:r>
    </w:p>
    <w:p w14:paraId="54EAA961">
      <w:pPr>
        <w:spacing w:before="120" w:beforeLines="50" w:line="360" w:lineRule="auto"/>
        <w:jc w:val="center"/>
        <w:rPr>
          <w:rFonts w:ascii="宋体" w:hAnsi="宋体"/>
          <w:sz w:val="72"/>
          <w:szCs w:val="72"/>
        </w:rPr>
      </w:pPr>
      <w:r>
        <w:rPr>
          <w:rFonts w:hint="eastAsia" w:ascii="宋体" w:hAnsi="宋体"/>
          <w:sz w:val="72"/>
          <w:szCs w:val="72"/>
        </w:rPr>
        <w:t>招标采购文件</w:t>
      </w:r>
    </w:p>
    <w:p w14:paraId="38037F95">
      <w:pPr>
        <w:pStyle w:val="14"/>
        <w:snapToGrid w:val="0"/>
        <w:spacing w:before="120" w:after="120" w:line="360" w:lineRule="auto"/>
        <w:rPr>
          <w:rFonts w:hAnsi="宋体"/>
          <w:b/>
          <w:bCs/>
          <w:sz w:val="30"/>
          <w:szCs w:val="30"/>
        </w:rPr>
      </w:pPr>
    </w:p>
    <w:p w14:paraId="309CD4C0">
      <w:pPr>
        <w:pStyle w:val="14"/>
        <w:snapToGrid w:val="0"/>
        <w:spacing w:before="120" w:after="120" w:line="360" w:lineRule="auto"/>
        <w:ind w:firstLine="1343" w:firstLineChars="446"/>
        <w:rPr>
          <w:rFonts w:hAnsi="宋体"/>
          <w:b/>
          <w:bCs/>
          <w:sz w:val="30"/>
          <w:szCs w:val="30"/>
          <w:highlight w:val="none"/>
        </w:rPr>
      </w:pPr>
    </w:p>
    <w:p w14:paraId="2E49EE48">
      <w:pPr>
        <w:snapToGrid w:val="0"/>
        <w:spacing w:before="120" w:beforeLines="50" w:line="360" w:lineRule="auto"/>
        <w:ind w:firstLine="1433" w:firstLineChars="446"/>
        <w:rPr>
          <w:rFonts w:hint="default" w:ascii="宋体" w:hAnsi="宋体" w:eastAsia="宋体"/>
          <w:b/>
          <w:bCs/>
          <w:sz w:val="32"/>
          <w:szCs w:val="32"/>
          <w:highlight w:val="none"/>
          <w:u w:val="single"/>
          <w:lang w:val="en-US" w:eastAsia="zh-CN"/>
        </w:rPr>
      </w:pPr>
      <w:r>
        <w:rPr>
          <w:rFonts w:ascii="宋体" w:hAnsi="宋体"/>
          <w:b/>
          <w:bCs/>
          <w:sz w:val="32"/>
          <w:szCs w:val="32"/>
          <w:highlight w:val="none"/>
        </w:rPr>
        <w:t>项目编号：</w:t>
      </w:r>
      <w:r>
        <w:rPr>
          <w:rFonts w:hint="eastAsia" w:ascii="宋体" w:hAnsi="宋体"/>
          <w:b/>
          <w:bCs/>
          <w:sz w:val="32"/>
          <w:szCs w:val="32"/>
          <w:highlight w:val="none"/>
          <w:lang w:val="en-US" w:eastAsia="zh-CN"/>
        </w:rPr>
        <w:t>ZK-CG-202608</w:t>
      </w:r>
    </w:p>
    <w:p w14:paraId="5DA5470D">
      <w:pPr>
        <w:snapToGrid w:val="0"/>
        <w:spacing w:before="120" w:beforeLines="50" w:line="360" w:lineRule="auto"/>
        <w:ind w:left="3177" w:leftChars="679" w:hanging="1751" w:hangingChars="545"/>
        <w:jc w:val="left"/>
        <w:rPr>
          <w:rFonts w:hint="eastAsia" w:ascii="宋体" w:hAnsi="宋体" w:eastAsia="宋体"/>
          <w:b/>
          <w:bCs/>
          <w:sz w:val="32"/>
          <w:szCs w:val="32"/>
          <w:u w:val="single"/>
          <w:lang w:eastAsia="zh-CN"/>
        </w:rPr>
      </w:pPr>
      <w:r>
        <w:rPr>
          <w:rFonts w:hint="eastAsia" w:ascii="宋体" w:hAnsi="宋体"/>
          <w:b/>
          <w:bCs/>
          <w:sz w:val="32"/>
          <w:szCs w:val="32"/>
        </w:rPr>
        <w:t>项目名称：</w:t>
      </w:r>
      <w:r>
        <w:rPr>
          <w:rFonts w:hint="eastAsia" w:ascii="宋体" w:hAnsi="宋体"/>
          <w:b/>
          <w:bCs/>
          <w:sz w:val="32"/>
          <w:szCs w:val="32"/>
          <w:u w:val="single"/>
          <w:lang w:eastAsia="zh-CN"/>
        </w:rPr>
        <w:t>浙江康复医院西溪院区西南侧边坡便道维护项目</w:t>
      </w:r>
    </w:p>
    <w:p w14:paraId="03267E2E">
      <w:pPr>
        <w:snapToGrid w:val="0"/>
        <w:spacing w:before="120" w:beforeLines="50" w:line="360" w:lineRule="auto"/>
        <w:ind w:firstLine="1433" w:firstLineChars="446"/>
        <w:rPr>
          <w:rFonts w:ascii="宋体" w:hAnsi="宋体"/>
          <w:b/>
          <w:bCs/>
          <w:sz w:val="32"/>
          <w:szCs w:val="32"/>
          <w:u w:val="single"/>
        </w:rPr>
      </w:pPr>
      <w:r>
        <w:rPr>
          <w:rFonts w:ascii="宋体" w:hAnsi="宋体"/>
          <w:b/>
          <w:bCs/>
          <w:sz w:val="32"/>
          <w:szCs w:val="32"/>
        </w:rPr>
        <w:t>采购单位：</w:t>
      </w:r>
      <w:r>
        <w:rPr>
          <w:rFonts w:hint="eastAsia" w:ascii="宋体" w:hAnsi="宋体"/>
          <w:b/>
          <w:bCs/>
          <w:sz w:val="32"/>
          <w:szCs w:val="32"/>
          <w:u w:val="single"/>
        </w:rPr>
        <w:t>浙江康复医院</w:t>
      </w:r>
    </w:p>
    <w:p w14:paraId="0A26ECFB">
      <w:pPr>
        <w:pStyle w:val="14"/>
        <w:snapToGrid w:val="0"/>
        <w:spacing w:before="120" w:after="120" w:line="360" w:lineRule="auto"/>
        <w:rPr>
          <w:rFonts w:hAnsi="宋体"/>
          <w:b/>
          <w:bCs/>
          <w:w w:val="95"/>
          <w:sz w:val="32"/>
          <w:szCs w:val="32"/>
        </w:rPr>
      </w:pPr>
    </w:p>
    <w:p w14:paraId="12BE528C">
      <w:pPr>
        <w:snapToGrid w:val="0"/>
        <w:spacing w:before="120" w:beforeLines="50" w:line="360" w:lineRule="auto"/>
        <w:jc w:val="center"/>
        <w:rPr>
          <w:rFonts w:ascii="宋体" w:hAnsi="宋体"/>
          <w:b/>
          <w:bCs/>
          <w:w w:val="95"/>
          <w:sz w:val="32"/>
          <w:szCs w:val="32"/>
        </w:rPr>
      </w:pPr>
    </w:p>
    <w:p w14:paraId="5942D765">
      <w:pPr>
        <w:snapToGrid w:val="0"/>
        <w:spacing w:before="120" w:beforeLines="50" w:line="360" w:lineRule="auto"/>
        <w:jc w:val="center"/>
        <w:rPr>
          <w:rFonts w:ascii="宋体" w:hAnsi="宋体"/>
          <w:b/>
          <w:bCs/>
          <w:w w:val="95"/>
          <w:sz w:val="32"/>
          <w:szCs w:val="32"/>
        </w:rPr>
      </w:pPr>
    </w:p>
    <w:p w14:paraId="33CA7901">
      <w:pPr>
        <w:pStyle w:val="10"/>
        <w:rPr>
          <w:rFonts w:ascii="宋体" w:hAnsi="宋体"/>
          <w:b/>
          <w:bCs/>
          <w:w w:val="95"/>
          <w:sz w:val="32"/>
          <w:szCs w:val="32"/>
        </w:rPr>
      </w:pPr>
    </w:p>
    <w:p w14:paraId="5A73CDD9">
      <w:pPr>
        <w:pStyle w:val="11"/>
        <w:rPr>
          <w:rFonts w:ascii="宋体" w:hAnsi="宋体"/>
          <w:b/>
          <w:bCs/>
          <w:w w:val="95"/>
          <w:sz w:val="32"/>
          <w:szCs w:val="32"/>
        </w:rPr>
      </w:pPr>
    </w:p>
    <w:p w14:paraId="1626CFB8">
      <w:pPr>
        <w:rPr>
          <w:rFonts w:ascii="宋体" w:hAnsi="宋体"/>
          <w:b/>
          <w:bCs/>
          <w:w w:val="95"/>
          <w:sz w:val="32"/>
          <w:szCs w:val="32"/>
        </w:rPr>
      </w:pPr>
    </w:p>
    <w:p w14:paraId="6A23D00E">
      <w:pPr>
        <w:pStyle w:val="10"/>
      </w:pPr>
    </w:p>
    <w:p w14:paraId="5B5740E4">
      <w:pPr>
        <w:snapToGrid w:val="0"/>
        <w:spacing w:before="120" w:beforeLines="50" w:line="360" w:lineRule="auto"/>
        <w:jc w:val="center"/>
        <w:rPr>
          <w:rFonts w:ascii="宋体" w:hAnsi="宋体"/>
          <w:b/>
          <w:bCs/>
          <w:w w:val="95"/>
          <w:sz w:val="30"/>
          <w:szCs w:val="30"/>
          <w:highlight w:val="cyan"/>
        </w:rPr>
        <w:sectPr>
          <w:footerReference r:id="rId3" w:type="default"/>
          <w:footerReference r:id="rId4" w:type="even"/>
          <w:pgSz w:w="11906" w:h="16838"/>
          <w:pgMar w:top="1474" w:right="1797" w:bottom="1247" w:left="1797" w:header="851" w:footer="851" w:gutter="0"/>
          <w:cols w:space="720" w:num="1"/>
          <w:docGrid w:linePitch="312" w:charSpace="0"/>
        </w:sectPr>
      </w:pPr>
      <w:r>
        <w:rPr>
          <w:rFonts w:ascii="宋体" w:hAnsi="宋体"/>
          <w:b/>
          <w:bCs/>
          <w:w w:val="100"/>
          <w:sz w:val="32"/>
          <w:szCs w:val="32"/>
          <w:highlight w:val="none"/>
        </w:rPr>
        <w:t>202</w:t>
      </w:r>
      <w:r>
        <w:rPr>
          <w:rFonts w:hint="eastAsia" w:ascii="宋体" w:hAnsi="宋体"/>
          <w:b/>
          <w:bCs/>
          <w:w w:val="100"/>
          <w:sz w:val="32"/>
          <w:szCs w:val="32"/>
          <w:highlight w:val="none"/>
          <w:lang w:val="en-US" w:eastAsia="zh-CN"/>
        </w:rPr>
        <w:t>6</w:t>
      </w:r>
      <w:r>
        <w:rPr>
          <w:rFonts w:ascii="宋体" w:hAnsi="宋体"/>
          <w:b/>
          <w:bCs/>
          <w:w w:val="100"/>
          <w:sz w:val="32"/>
          <w:szCs w:val="32"/>
          <w:highlight w:val="none"/>
        </w:rPr>
        <w:t>年</w:t>
      </w:r>
      <w:r>
        <w:rPr>
          <w:rFonts w:hint="eastAsia" w:ascii="宋体" w:hAnsi="宋体"/>
          <w:b/>
          <w:bCs/>
          <w:w w:val="100"/>
          <w:sz w:val="32"/>
          <w:szCs w:val="32"/>
          <w:highlight w:val="none"/>
          <w:lang w:val="en-US" w:eastAsia="zh-CN"/>
        </w:rPr>
        <w:t>7</w:t>
      </w:r>
      <w:r>
        <w:rPr>
          <w:rFonts w:hint="eastAsia" w:ascii="宋体" w:hAnsi="宋体"/>
          <w:b/>
          <w:bCs/>
          <w:w w:val="100"/>
          <w:sz w:val="32"/>
          <w:szCs w:val="32"/>
          <w:highlight w:val="none"/>
        </w:rPr>
        <w:t>月</w:t>
      </w:r>
    </w:p>
    <w:p w14:paraId="712014EF">
      <w:pPr>
        <w:pStyle w:val="20"/>
        <w:spacing w:line="360" w:lineRule="auto"/>
        <w:ind w:firstLine="3092" w:firstLineChars="1100"/>
        <w:jc w:val="both"/>
        <w:outlineLvl w:val="0"/>
        <w:rPr>
          <w:rFonts w:ascii="宋体" w:hAnsi="宋体" w:cs="宋体"/>
          <w:szCs w:val="28"/>
        </w:rPr>
      </w:pPr>
      <w:bookmarkStart w:id="0" w:name="_Toc499805056"/>
      <w:r>
        <w:rPr>
          <w:rFonts w:hint="eastAsia" w:ascii="宋体" w:hAnsi="宋体" w:cs="宋体"/>
          <w:szCs w:val="28"/>
        </w:rPr>
        <w:t xml:space="preserve">第一章  </w:t>
      </w:r>
      <w:bookmarkEnd w:id="0"/>
      <w:r>
        <w:rPr>
          <w:rFonts w:hint="eastAsia" w:ascii="宋体" w:hAnsi="宋体" w:cs="宋体"/>
          <w:szCs w:val="28"/>
        </w:rPr>
        <w:t>招标公告</w:t>
      </w:r>
    </w:p>
    <w:p w14:paraId="11D3540D">
      <w:pPr>
        <w:pStyle w:val="12"/>
        <w:spacing w:line="360" w:lineRule="auto"/>
        <w:ind w:firstLine="464" w:firstLineChars="200"/>
        <w:rPr>
          <w:rFonts w:hAnsi="宋体" w:cs="宋体"/>
          <w:sz w:val="24"/>
          <w:szCs w:val="24"/>
        </w:rPr>
      </w:pPr>
    </w:p>
    <w:p w14:paraId="0299A6B7">
      <w:pPr>
        <w:pStyle w:val="12"/>
        <w:spacing w:line="360" w:lineRule="auto"/>
        <w:ind w:firstLine="464" w:firstLineChars="200"/>
        <w:rPr>
          <w:rFonts w:hAnsi="宋体" w:cs="宋体"/>
          <w:sz w:val="24"/>
          <w:szCs w:val="24"/>
        </w:rPr>
      </w:pPr>
      <w:r>
        <w:rPr>
          <w:rFonts w:hint="eastAsia" w:hAnsi="宋体" w:cs="宋体"/>
          <w:sz w:val="24"/>
          <w:szCs w:val="24"/>
          <w:lang w:val="en-US" w:eastAsia="zh-CN"/>
        </w:rPr>
        <w:t>参照</w:t>
      </w:r>
      <w:r>
        <w:rPr>
          <w:rFonts w:hint="eastAsia" w:hAnsi="宋体" w:cs="宋体"/>
          <w:sz w:val="24"/>
          <w:szCs w:val="24"/>
        </w:rPr>
        <w:t>《中华人民共和国政府采购法》等有关规定，就</w:t>
      </w:r>
      <w:r>
        <w:rPr>
          <w:rFonts w:hint="eastAsia" w:hAnsi="宋体" w:cs="宋体"/>
          <w:sz w:val="24"/>
          <w:szCs w:val="24"/>
          <w:u w:val="single"/>
          <w:lang w:eastAsia="zh-CN"/>
        </w:rPr>
        <w:t>浙江康复医院西溪院区西南侧边坡便道维护项目</w:t>
      </w:r>
      <w:r>
        <w:rPr>
          <w:rFonts w:hint="eastAsia" w:hAnsi="宋体" w:cs="宋体"/>
          <w:sz w:val="24"/>
          <w:szCs w:val="24"/>
        </w:rPr>
        <w:t>进行招标，欢迎国内合格的供应商前来投标。</w:t>
      </w:r>
    </w:p>
    <w:p w14:paraId="7B4B6C17">
      <w:pPr>
        <w:pStyle w:val="12"/>
        <w:numPr>
          <w:ilvl w:val="0"/>
          <w:numId w:val="3"/>
        </w:numPr>
        <w:spacing w:line="360" w:lineRule="auto"/>
        <w:ind w:firstLine="0"/>
        <w:rPr>
          <w:rFonts w:hint="default" w:hAnsi="宋体" w:cs="宋体"/>
          <w:sz w:val="24"/>
          <w:szCs w:val="24"/>
          <w:highlight w:val="none"/>
          <w:lang w:val="en-US"/>
        </w:rPr>
      </w:pPr>
      <w:r>
        <w:rPr>
          <w:rFonts w:hint="eastAsia" w:hAnsi="宋体" w:cs="宋体"/>
          <w:sz w:val="24"/>
          <w:szCs w:val="24"/>
          <w:highlight w:val="none"/>
        </w:rPr>
        <w:t>项目编号：</w:t>
      </w:r>
      <w:r>
        <w:rPr>
          <w:rFonts w:hint="eastAsia" w:hAnsi="宋体" w:cs="宋体"/>
          <w:sz w:val="24"/>
          <w:szCs w:val="24"/>
          <w:highlight w:val="none"/>
          <w:lang w:val="en-US" w:eastAsia="zh-CN"/>
        </w:rPr>
        <w:t>ZK-CG-202608</w:t>
      </w:r>
    </w:p>
    <w:p w14:paraId="500A380B">
      <w:pPr>
        <w:pStyle w:val="12"/>
        <w:spacing w:line="360" w:lineRule="auto"/>
        <w:ind w:firstLine="0"/>
        <w:rPr>
          <w:rFonts w:hAnsi="宋体" w:cs="宋体"/>
          <w:sz w:val="24"/>
          <w:szCs w:val="24"/>
        </w:rPr>
      </w:pPr>
      <w:r>
        <w:rPr>
          <w:rFonts w:hint="eastAsia" w:hAnsi="宋体" w:cs="宋体"/>
          <w:sz w:val="24"/>
          <w:szCs w:val="24"/>
        </w:rPr>
        <w:t>二.采购组织类型：自行组织采购</w:t>
      </w:r>
    </w:p>
    <w:p w14:paraId="1F454C7D">
      <w:pPr>
        <w:pStyle w:val="12"/>
        <w:spacing w:line="360" w:lineRule="auto"/>
        <w:ind w:firstLine="0"/>
        <w:rPr>
          <w:rFonts w:hAnsi="宋体" w:cs="宋体"/>
          <w:sz w:val="24"/>
          <w:szCs w:val="24"/>
        </w:rPr>
      </w:pPr>
      <w:r>
        <w:rPr>
          <w:rFonts w:hint="eastAsia" w:hAnsi="宋体" w:cs="宋体"/>
          <w:sz w:val="24"/>
          <w:szCs w:val="24"/>
        </w:rPr>
        <w:t>三.采购方式：</w:t>
      </w:r>
      <w:r>
        <w:rPr>
          <w:rFonts w:hint="eastAsia" w:hAnsi="宋体" w:cs="宋体"/>
          <w:sz w:val="24"/>
          <w:szCs w:val="24"/>
          <w:lang w:val="en-US" w:eastAsia="zh-CN"/>
        </w:rPr>
        <w:t>院内</w:t>
      </w:r>
      <w:r>
        <w:rPr>
          <w:rFonts w:hint="eastAsia" w:hAnsi="宋体" w:cs="宋体"/>
          <w:sz w:val="24"/>
          <w:szCs w:val="24"/>
        </w:rPr>
        <w:t>招标</w:t>
      </w:r>
    </w:p>
    <w:p w14:paraId="6F85E707">
      <w:pPr>
        <w:pStyle w:val="12"/>
        <w:spacing w:line="360" w:lineRule="auto"/>
        <w:ind w:firstLine="0"/>
        <w:rPr>
          <w:rFonts w:hAnsi="宋体" w:cs="宋体"/>
          <w:sz w:val="24"/>
          <w:szCs w:val="24"/>
        </w:rPr>
      </w:pPr>
      <w:r>
        <w:rPr>
          <w:rFonts w:hint="eastAsia" w:hAnsi="宋体" w:cs="宋体"/>
          <w:sz w:val="24"/>
          <w:szCs w:val="24"/>
        </w:rPr>
        <w:t>四.招标项目概况（内容、用途、数量、简要技术要求等）：</w:t>
      </w:r>
    </w:p>
    <w:tbl>
      <w:tblPr>
        <w:tblStyle w:val="21"/>
        <w:tblW w:w="88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45"/>
        <w:gridCol w:w="552"/>
        <w:gridCol w:w="552"/>
        <w:gridCol w:w="1243"/>
        <w:gridCol w:w="1377"/>
        <w:gridCol w:w="1660"/>
        <w:gridCol w:w="766"/>
      </w:tblGrid>
      <w:tr w14:paraId="33DE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34" w:type="dxa"/>
            <w:vAlign w:val="center"/>
          </w:tcPr>
          <w:p w14:paraId="69205395">
            <w:pPr>
              <w:pStyle w:val="29"/>
              <w:spacing w:line="360" w:lineRule="auto"/>
              <w:jc w:val="center"/>
              <w:rPr>
                <w:rFonts w:hint="default" w:hAnsi="宋体" w:cs="宋体"/>
                <w:szCs w:val="21"/>
              </w:rPr>
            </w:pPr>
            <w:r>
              <w:rPr>
                <w:rFonts w:hAnsi="宋体" w:cs="宋体"/>
                <w:szCs w:val="21"/>
              </w:rPr>
              <w:t>标段</w:t>
            </w:r>
          </w:p>
        </w:tc>
        <w:tc>
          <w:tcPr>
            <w:tcW w:w="2145" w:type="dxa"/>
            <w:vAlign w:val="center"/>
          </w:tcPr>
          <w:p w14:paraId="4E69CF3C">
            <w:pPr>
              <w:pStyle w:val="29"/>
              <w:spacing w:line="360" w:lineRule="auto"/>
              <w:jc w:val="center"/>
              <w:rPr>
                <w:rFonts w:hint="default" w:hAnsi="宋体" w:cs="宋体"/>
                <w:szCs w:val="21"/>
              </w:rPr>
            </w:pPr>
            <w:r>
              <w:rPr>
                <w:rFonts w:hAnsi="宋体" w:cs="宋体"/>
                <w:szCs w:val="21"/>
              </w:rPr>
              <w:t>标项内容</w:t>
            </w:r>
          </w:p>
        </w:tc>
        <w:tc>
          <w:tcPr>
            <w:tcW w:w="552" w:type="dxa"/>
            <w:vAlign w:val="center"/>
          </w:tcPr>
          <w:p w14:paraId="57913D79">
            <w:pPr>
              <w:pStyle w:val="29"/>
              <w:spacing w:line="360" w:lineRule="auto"/>
              <w:jc w:val="center"/>
              <w:rPr>
                <w:rFonts w:hint="default" w:hAnsi="宋体" w:cs="宋体"/>
                <w:szCs w:val="21"/>
              </w:rPr>
            </w:pPr>
            <w:r>
              <w:rPr>
                <w:rFonts w:hAnsi="宋体" w:cs="宋体"/>
                <w:szCs w:val="21"/>
              </w:rPr>
              <w:t>数量</w:t>
            </w:r>
          </w:p>
        </w:tc>
        <w:tc>
          <w:tcPr>
            <w:tcW w:w="552" w:type="dxa"/>
            <w:vAlign w:val="center"/>
          </w:tcPr>
          <w:p w14:paraId="213B1231">
            <w:pPr>
              <w:pStyle w:val="29"/>
              <w:spacing w:line="360" w:lineRule="auto"/>
              <w:jc w:val="center"/>
              <w:rPr>
                <w:rFonts w:hint="default" w:hAnsi="宋体" w:cs="宋体"/>
                <w:szCs w:val="21"/>
              </w:rPr>
            </w:pPr>
            <w:r>
              <w:rPr>
                <w:rFonts w:hAnsi="宋体" w:cs="宋体"/>
                <w:szCs w:val="21"/>
              </w:rPr>
              <w:t>单位</w:t>
            </w:r>
          </w:p>
        </w:tc>
        <w:tc>
          <w:tcPr>
            <w:tcW w:w="1243" w:type="dxa"/>
            <w:vAlign w:val="center"/>
          </w:tcPr>
          <w:p w14:paraId="51CF4B1B">
            <w:pPr>
              <w:pStyle w:val="12"/>
              <w:spacing w:line="360" w:lineRule="auto"/>
              <w:ind w:firstLine="0"/>
              <w:jc w:val="center"/>
              <w:rPr>
                <w:rFonts w:hAnsi="宋体" w:cs="宋体"/>
                <w:spacing w:val="0"/>
                <w:sz w:val="21"/>
                <w:szCs w:val="21"/>
              </w:rPr>
            </w:pPr>
            <w:r>
              <w:rPr>
                <w:rFonts w:hint="eastAsia" w:hAnsi="宋体" w:cs="宋体"/>
                <w:spacing w:val="0"/>
                <w:sz w:val="21"/>
                <w:szCs w:val="21"/>
              </w:rPr>
              <w:t>预算金额</w:t>
            </w:r>
          </w:p>
          <w:p w14:paraId="35EC7E1A">
            <w:pPr>
              <w:pStyle w:val="12"/>
              <w:spacing w:line="360" w:lineRule="auto"/>
              <w:ind w:firstLine="0"/>
              <w:jc w:val="center"/>
              <w:rPr>
                <w:rFonts w:hAnsi="宋体" w:cs="宋体"/>
                <w:spacing w:val="0"/>
                <w:sz w:val="21"/>
                <w:szCs w:val="21"/>
              </w:rPr>
            </w:pPr>
            <w:r>
              <w:rPr>
                <w:rFonts w:hint="eastAsia" w:hAnsi="宋体" w:cs="宋体"/>
                <w:spacing w:val="0"/>
                <w:sz w:val="21"/>
                <w:szCs w:val="21"/>
              </w:rPr>
              <w:t>（万元）</w:t>
            </w:r>
          </w:p>
        </w:tc>
        <w:tc>
          <w:tcPr>
            <w:tcW w:w="1377" w:type="dxa"/>
            <w:vAlign w:val="center"/>
          </w:tcPr>
          <w:p w14:paraId="1B110AC7">
            <w:pPr>
              <w:pStyle w:val="12"/>
              <w:spacing w:line="360" w:lineRule="auto"/>
              <w:ind w:firstLine="0"/>
              <w:jc w:val="center"/>
              <w:rPr>
                <w:rFonts w:hAnsi="宋体" w:cs="宋体"/>
                <w:spacing w:val="0"/>
                <w:sz w:val="21"/>
                <w:szCs w:val="21"/>
              </w:rPr>
            </w:pPr>
            <w:r>
              <w:rPr>
                <w:rFonts w:hint="eastAsia" w:hAnsi="宋体" w:cs="宋体"/>
                <w:spacing w:val="0"/>
                <w:sz w:val="21"/>
                <w:szCs w:val="21"/>
              </w:rPr>
              <w:t>最</w:t>
            </w:r>
            <w:r>
              <w:rPr>
                <w:rFonts w:hint="eastAsia" w:hAnsi="宋体" w:cs="宋体"/>
                <w:spacing w:val="0"/>
                <w:sz w:val="21"/>
                <w:szCs w:val="21"/>
                <w:lang w:val="en-US" w:eastAsia="zh-CN"/>
              </w:rPr>
              <w:t>高</w:t>
            </w:r>
            <w:r>
              <w:rPr>
                <w:rFonts w:hint="eastAsia" w:hAnsi="宋体" w:cs="宋体"/>
                <w:spacing w:val="0"/>
                <w:sz w:val="21"/>
                <w:szCs w:val="21"/>
              </w:rPr>
              <w:t>限价</w:t>
            </w:r>
          </w:p>
        </w:tc>
        <w:tc>
          <w:tcPr>
            <w:tcW w:w="1660" w:type="dxa"/>
            <w:vAlign w:val="center"/>
          </w:tcPr>
          <w:p w14:paraId="5F248EAC">
            <w:pPr>
              <w:pStyle w:val="12"/>
              <w:spacing w:line="360" w:lineRule="auto"/>
              <w:ind w:firstLine="0"/>
              <w:jc w:val="center"/>
              <w:rPr>
                <w:rFonts w:hAnsi="宋体" w:cs="宋体"/>
                <w:spacing w:val="0"/>
                <w:sz w:val="21"/>
                <w:szCs w:val="21"/>
              </w:rPr>
            </w:pPr>
            <w:r>
              <w:rPr>
                <w:rFonts w:hint="eastAsia" w:hAnsi="宋体" w:cs="宋体"/>
                <w:spacing w:val="0"/>
                <w:sz w:val="21"/>
                <w:szCs w:val="21"/>
              </w:rPr>
              <w:t>简要技术</w:t>
            </w:r>
          </w:p>
          <w:p w14:paraId="492B7D89">
            <w:pPr>
              <w:pStyle w:val="12"/>
              <w:spacing w:line="360" w:lineRule="auto"/>
              <w:ind w:firstLine="0"/>
              <w:jc w:val="center"/>
              <w:rPr>
                <w:rFonts w:hAnsi="宋体" w:cs="宋体"/>
                <w:spacing w:val="0"/>
                <w:sz w:val="21"/>
                <w:szCs w:val="21"/>
              </w:rPr>
            </w:pPr>
            <w:r>
              <w:rPr>
                <w:rFonts w:hint="eastAsia" w:hAnsi="宋体" w:cs="宋体"/>
                <w:spacing w:val="0"/>
                <w:sz w:val="21"/>
                <w:szCs w:val="21"/>
              </w:rPr>
              <w:t>要求、用途</w:t>
            </w:r>
          </w:p>
        </w:tc>
        <w:tc>
          <w:tcPr>
            <w:tcW w:w="766" w:type="dxa"/>
            <w:vAlign w:val="center"/>
          </w:tcPr>
          <w:p w14:paraId="3552BE3B">
            <w:pPr>
              <w:pStyle w:val="29"/>
              <w:spacing w:line="360" w:lineRule="auto"/>
              <w:jc w:val="center"/>
              <w:rPr>
                <w:rFonts w:hint="default" w:hAnsi="宋体" w:cs="宋体"/>
                <w:szCs w:val="21"/>
              </w:rPr>
            </w:pPr>
            <w:r>
              <w:rPr>
                <w:rFonts w:hAnsi="宋体" w:cs="宋体"/>
                <w:szCs w:val="21"/>
              </w:rPr>
              <w:t>备注</w:t>
            </w:r>
          </w:p>
        </w:tc>
      </w:tr>
      <w:tr w14:paraId="675B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5BFC0586">
            <w:pPr>
              <w:pStyle w:val="29"/>
              <w:spacing w:line="360" w:lineRule="auto"/>
              <w:jc w:val="center"/>
              <w:rPr>
                <w:rFonts w:hint="default" w:hAnsi="宋体" w:cs="宋体"/>
                <w:szCs w:val="21"/>
              </w:rPr>
            </w:pPr>
            <w:r>
              <w:rPr>
                <w:rFonts w:hAnsi="宋体" w:cs="宋体"/>
                <w:szCs w:val="21"/>
              </w:rPr>
              <w:t>1</w:t>
            </w:r>
          </w:p>
        </w:tc>
        <w:tc>
          <w:tcPr>
            <w:tcW w:w="2145" w:type="dxa"/>
            <w:vAlign w:val="center"/>
          </w:tcPr>
          <w:p w14:paraId="19755907">
            <w:pPr>
              <w:pStyle w:val="12"/>
              <w:spacing w:line="360" w:lineRule="auto"/>
              <w:ind w:firstLine="0"/>
              <w:jc w:val="center"/>
              <w:rPr>
                <w:rFonts w:hint="eastAsia" w:hAnsi="宋体" w:eastAsia="宋体" w:cs="宋体"/>
                <w:spacing w:val="0"/>
                <w:sz w:val="21"/>
                <w:szCs w:val="21"/>
                <w:lang w:eastAsia="zh-CN"/>
              </w:rPr>
            </w:pPr>
            <w:r>
              <w:rPr>
                <w:rFonts w:hint="eastAsia" w:hAnsi="宋体" w:cs="宋体"/>
                <w:spacing w:val="0"/>
                <w:sz w:val="21"/>
                <w:szCs w:val="21"/>
                <w:lang w:eastAsia="zh-CN"/>
              </w:rPr>
              <w:t>浙江康复医院西溪院区西南侧边坡便道维护项目</w:t>
            </w:r>
          </w:p>
        </w:tc>
        <w:tc>
          <w:tcPr>
            <w:tcW w:w="552" w:type="dxa"/>
            <w:vAlign w:val="center"/>
          </w:tcPr>
          <w:p w14:paraId="53DD96FF">
            <w:pPr>
              <w:pStyle w:val="12"/>
              <w:spacing w:line="360" w:lineRule="auto"/>
              <w:ind w:firstLine="0"/>
              <w:jc w:val="center"/>
              <w:rPr>
                <w:rFonts w:hAnsi="宋体" w:cs="宋体"/>
                <w:spacing w:val="0"/>
                <w:sz w:val="21"/>
                <w:szCs w:val="21"/>
                <w:highlight w:val="none"/>
              </w:rPr>
            </w:pPr>
            <w:r>
              <w:rPr>
                <w:rFonts w:hint="eastAsia" w:hAnsi="宋体" w:cs="宋体"/>
                <w:spacing w:val="0"/>
                <w:sz w:val="21"/>
                <w:szCs w:val="21"/>
                <w:highlight w:val="none"/>
              </w:rPr>
              <w:t>1</w:t>
            </w:r>
          </w:p>
        </w:tc>
        <w:tc>
          <w:tcPr>
            <w:tcW w:w="552" w:type="dxa"/>
            <w:vAlign w:val="center"/>
          </w:tcPr>
          <w:p w14:paraId="1E8D3BE7">
            <w:pPr>
              <w:pStyle w:val="12"/>
              <w:spacing w:line="360" w:lineRule="auto"/>
              <w:ind w:firstLine="0"/>
              <w:jc w:val="center"/>
              <w:rPr>
                <w:rFonts w:hAnsi="宋体" w:cs="宋体"/>
                <w:spacing w:val="0"/>
                <w:sz w:val="21"/>
                <w:szCs w:val="21"/>
                <w:highlight w:val="none"/>
              </w:rPr>
            </w:pPr>
            <w:r>
              <w:rPr>
                <w:rFonts w:hint="eastAsia" w:hAnsi="宋体" w:cs="宋体"/>
                <w:spacing w:val="0"/>
                <w:sz w:val="21"/>
                <w:szCs w:val="21"/>
                <w:highlight w:val="none"/>
              </w:rPr>
              <w:t>项</w:t>
            </w:r>
          </w:p>
        </w:tc>
        <w:tc>
          <w:tcPr>
            <w:tcW w:w="1243" w:type="dxa"/>
            <w:vAlign w:val="center"/>
          </w:tcPr>
          <w:p w14:paraId="748A0B58">
            <w:pPr>
              <w:pStyle w:val="12"/>
              <w:spacing w:line="360" w:lineRule="auto"/>
              <w:ind w:firstLine="0"/>
              <w:jc w:val="center"/>
              <w:rPr>
                <w:rFonts w:hint="default" w:hAnsi="宋体" w:eastAsia="宋体" w:cs="宋体"/>
                <w:spacing w:val="0"/>
                <w:sz w:val="21"/>
                <w:szCs w:val="21"/>
                <w:highlight w:val="none"/>
                <w:lang w:val="en-US" w:eastAsia="zh-CN"/>
              </w:rPr>
            </w:pPr>
            <w:r>
              <w:rPr>
                <w:rFonts w:hint="eastAsia" w:hAnsi="宋体" w:cs="宋体"/>
                <w:spacing w:val="0"/>
                <w:sz w:val="21"/>
                <w:szCs w:val="21"/>
                <w:highlight w:val="none"/>
                <w:lang w:val="en-US" w:eastAsia="zh-CN"/>
              </w:rPr>
              <w:t>5</w:t>
            </w:r>
          </w:p>
        </w:tc>
        <w:tc>
          <w:tcPr>
            <w:tcW w:w="1377" w:type="dxa"/>
            <w:vAlign w:val="center"/>
          </w:tcPr>
          <w:p w14:paraId="6CB6468A">
            <w:pPr>
              <w:pStyle w:val="12"/>
              <w:spacing w:line="360" w:lineRule="auto"/>
              <w:ind w:firstLine="0"/>
              <w:jc w:val="center"/>
              <w:rPr>
                <w:rFonts w:hint="default" w:hAnsi="宋体" w:eastAsia="宋体" w:cs="宋体"/>
                <w:spacing w:val="0"/>
                <w:sz w:val="21"/>
                <w:szCs w:val="21"/>
                <w:highlight w:val="none"/>
                <w:lang w:val="en-US" w:eastAsia="zh-CN"/>
              </w:rPr>
            </w:pPr>
            <w:r>
              <w:rPr>
                <w:rFonts w:hint="eastAsia" w:hAnsi="宋体" w:cs="宋体"/>
                <w:spacing w:val="0"/>
                <w:sz w:val="21"/>
                <w:szCs w:val="21"/>
                <w:highlight w:val="none"/>
                <w:lang w:val="en-US" w:eastAsia="zh-CN"/>
              </w:rPr>
              <w:t>5</w:t>
            </w:r>
          </w:p>
        </w:tc>
        <w:tc>
          <w:tcPr>
            <w:tcW w:w="1660" w:type="dxa"/>
            <w:vAlign w:val="center"/>
          </w:tcPr>
          <w:p w14:paraId="701723CA">
            <w:pPr>
              <w:pStyle w:val="12"/>
              <w:spacing w:line="360" w:lineRule="auto"/>
              <w:ind w:firstLine="0"/>
              <w:rPr>
                <w:rFonts w:hAnsi="宋体" w:cs="宋体"/>
                <w:spacing w:val="0"/>
                <w:sz w:val="21"/>
                <w:szCs w:val="21"/>
              </w:rPr>
            </w:pPr>
            <w:bookmarkStart w:id="1" w:name="B16_简要技术要求、用途"/>
            <w:bookmarkEnd w:id="1"/>
            <w:r>
              <w:rPr>
                <w:rFonts w:hint="eastAsia" w:hAnsi="宋体" w:cs="宋体"/>
                <w:spacing w:val="0"/>
                <w:sz w:val="21"/>
                <w:szCs w:val="21"/>
              </w:rPr>
              <w:t>详见采购需求</w:t>
            </w:r>
          </w:p>
        </w:tc>
        <w:tc>
          <w:tcPr>
            <w:tcW w:w="766" w:type="dxa"/>
            <w:vAlign w:val="center"/>
          </w:tcPr>
          <w:p w14:paraId="3A581602">
            <w:pPr>
              <w:pStyle w:val="12"/>
              <w:spacing w:line="360" w:lineRule="auto"/>
              <w:ind w:firstLine="0"/>
              <w:jc w:val="center"/>
              <w:rPr>
                <w:rFonts w:hAnsi="宋体" w:cs="宋体"/>
                <w:spacing w:val="0"/>
                <w:sz w:val="21"/>
                <w:szCs w:val="21"/>
              </w:rPr>
            </w:pPr>
          </w:p>
        </w:tc>
      </w:tr>
    </w:tbl>
    <w:p w14:paraId="1A4777D4">
      <w:pPr>
        <w:pStyle w:val="12"/>
        <w:adjustRightInd w:val="0"/>
        <w:snapToGrid w:val="0"/>
        <w:spacing w:after="120" w:line="288" w:lineRule="auto"/>
        <w:ind w:firstLine="0"/>
        <w:rPr>
          <w:rFonts w:hAnsi="宋体" w:cs="宋体"/>
          <w:sz w:val="24"/>
          <w:szCs w:val="24"/>
        </w:rPr>
      </w:pPr>
    </w:p>
    <w:p w14:paraId="638B19C0">
      <w:pPr>
        <w:pStyle w:val="12"/>
        <w:adjustRightInd w:val="0"/>
        <w:snapToGrid w:val="0"/>
        <w:spacing w:after="120" w:line="288" w:lineRule="auto"/>
        <w:ind w:firstLine="0"/>
        <w:rPr>
          <w:rFonts w:hAnsi="宋体" w:cs="宋体"/>
          <w:sz w:val="24"/>
          <w:szCs w:val="24"/>
        </w:rPr>
      </w:pPr>
      <w:r>
        <w:rPr>
          <w:rFonts w:hint="eastAsia" w:hAnsi="宋体" w:cs="宋体"/>
          <w:sz w:val="24"/>
          <w:szCs w:val="24"/>
        </w:rPr>
        <w:t>五.供应商资格条件：</w:t>
      </w:r>
    </w:p>
    <w:p w14:paraId="620CC47B">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1、符合《中华人民共和国政府采购法》第二十二条的规定：</w:t>
      </w:r>
    </w:p>
    <w:p w14:paraId="2111343F">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（1）具有独立承担民事责任的能力；</w:t>
      </w:r>
    </w:p>
    <w:p w14:paraId="2E588924">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（2）具有良好的商业信誉和健全的财务会计制度；</w:t>
      </w:r>
    </w:p>
    <w:p w14:paraId="0599701D">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（3）具有履行合同所必需的设备和专业技术能力；</w:t>
      </w:r>
    </w:p>
    <w:p w14:paraId="1B65BAC4">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（4）有依法缴纳税收和社会保障资金的良好记录；</w:t>
      </w:r>
    </w:p>
    <w:p w14:paraId="46EC3052">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（5）参加政府采购活动前三年内，在经营活动中没有重大违法记录。</w:t>
      </w:r>
    </w:p>
    <w:p w14:paraId="7AB109D0">
      <w:pPr>
        <w:widowControl/>
        <w:adjustRightInd w:val="0"/>
        <w:snapToGrid w:val="0"/>
        <w:spacing w:line="360" w:lineRule="auto"/>
        <w:ind w:left="0" w:leftChars="0" w:firstLine="480" w:firstLineChars="200"/>
        <w:jc w:val="left"/>
        <w:rPr>
          <w:rFonts w:hAnsi="宋体" w:cs="宋体"/>
          <w:sz w:val="24"/>
        </w:rPr>
      </w:pPr>
      <w:r>
        <w:rPr>
          <w:rFonts w:hint="eastAsia" w:ascii="宋体" w:hAnsi="宋体" w:cs="宋体"/>
          <w:sz w:val="24"/>
        </w:rPr>
        <w:t>2、</w:t>
      </w:r>
      <w:r>
        <w:rPr>
          <w:rFonts w:hint="eastAsia" w:ascii="宋体" w:hAnsi="宋体" w:cs="宋体"/>
          <w:kern w:val="0"/>
          <w:sz w:val="24"/>
        </w:rPr>
        <w:t>单位负责人为同一人或者存在直接控股、管理关系的不同供应商，不得同时参加同一</w:t>
      </w:r>
      <w:r>
        <w:rPr>
          <w:rFonts w:hint="eastAsia" w:ascii="宋体" w:hAnsi="宋体" w:cs="宋体"/>
          <w:sz w:val="24"/>
        </w:rPr>
        <w:t>合同项下</w:t>
      </w:r>
      <w:r>
        <w:rPr>
          <w:rFonts w:hint="eastAsia" w:ascii="宋体" w:hAnsi="宋体" w:cs="宋体"/>
          <w:kern w:val="0"/>
          <w:sz w:val="24"/>
        </w:rPr>
        <w:t>的投标。</w:t>
      </w:r>
    </w:p>
    <w:p w14:paraId="5E3593F3">
      <w:pPr>
        <w:pStyle w:val="12"/>
        <w:adjustRightInd w:val="0"/>
        <w:snapToGrid w:val="0"/>
        <w:spacing w:after="120" w:line="288" w:lineRule="auto"/>
        <w:ind w:firstLine="0"/>
        <w:rPr>
          <w:rFonts w:hAnsi="宋体" w:cs="宋体"/>
          <w:sz w:val="24"/>
          <w:szCs w:val="24"/>
        </w:rPr>
      </w:pPr>
      <w:r>
        <w:rPr>
          <w:rFonts w:hint="eastAsia" w:hAnsi="宋体" w:cs="宋体"/>
          <w:sz w:val="24"/>
          <w:szCs w:val="24"/>
        </w:rPr>
        <w:t>六.其他事项：</w:t>
      </w:r>
    </w:p>
    <w:p w14:paraId="527A7998">
      <w:pPr>
        <w:pStyle w:val="12"/>
        <w:adjustRightInd w:val="0"/>
        <w:snapToGrid w:val="0"/>
        <w:spacing w:after="120" w:line="360" w:lineRule="auto"/>
        <w:ind w:firstLine="480"/>
        <w:rPr>
          <w:rFonts w:hAnsi="宋体" w:cs="宋体"/>
          <w:sz w:val="24"/>
          <w:szCs w:val="24"/>
        </w:rPr>
      </w:pPr>
      <w:r>
        <w:rPr>
          <w:rFonts w:hint="eastAsia" w:hAnsi="宋体" w:cs="宋体"/>
          <w:sz w:val="24"/>
          <w:szCs w:val="24"/>
        </w:rPr>
        <w:t>1、供应商认为招标文件、招标过程和中标结果使自己的权益受到损害的，可以在知道或者应知其权益受到损害之日起三个工作日内，以书面形式向采购人提出质疑。供应商应知其权益受到损害之日，是指：（1）对可以质疑的招标文件提出质疑的，为收到招标文件之日。收到招标文件之日起至投标截止时间止不足三个工作日的，应当在投标截止时间前提出。（2）对采购过程提出质疑的，为各采购程序环节结束之日。（3）对中标结果提出质疑的，为中标结果公告期限届满</w:t>
      </w:r>
      <w:bookmarkStart w:id="13" w:name="_GoBack"/>
      <w:bookmarkEnd w:id="13"/>
      <w:r>
        <w:rPr>
          <w:rFonts w:hint="eastAsia" w:hAnsi="宋体" w:cs="宋体"/>
          <w:sz w:val="24"/>
          <w:szCs w:val="24"/>
        </w:rPr>
        <w:t>之日。</w:t>
      </w:r>
    </w:p>
    <w:p w14:paraId="06E80A92">
      <w:pPr>
        <w:widowControl/>
        <w:shd w:val="clear" w:color="auto" w:fill="FFFFFF"/>
        <w:spacing w:line="360" w:lineRule="auto"/>
        <w:ind w:firstLine="0" w:firstLineChars="0"/>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七、</w:t>
      </w:r>
      <w:bookmarkStart w:id="2" w:name="B44_招标文件的发售"/>
      <w:r>
        <w:rPr>
          <w:rFonts w:hint="eastAsia" w:ascii="宋体" w:hAnsi="宋体" w:cs="宋体"/>
          <w:spacing w:val="15"/>
          <w:kern w:val="0"/>
          <w:sz w:val="24"/>
          <w:szCs w:val="24"/>
          <w:shd w:val="clear" w:color="auto" w:fill="FFFFFF"/>
        </w:rPr>
        <w:t>招标文件</w:t>
      </w:r>
      <w:bookmarkEnd w:id="2"/>
      <w:r>
        <w:rPr>
          <w:rFonts w:hint="eastAsia" w:ascii="宋体" w:hAnsi="宋体" w:cs="宋体"/>
          <w:spacing w:val="15"/>
          <w:kern w:val="0"/>
          <w:sz w:val="24"/>
          <w:szCs w:val="24"/>
          <w:shd w:val="clear" w:color="auto" w:fill="FFFFFF"/>
        </w:rPr>
        <w:t>时间、地点及注意事项：</w:t>
      </w:r>
    </w:p>
    <w:p w14:paraId="1BFAD779">
      <w:pPr>
        <w:widowControl/>
        <w:shd w:val="clear" w:color="auto" w:fill="FFFFFF"/>
        <w:snapToGrid w:val="0"/>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1、投标报名文件需提供以下文件资料：</w:t>
      </w:r>
    </w:p>
    <w:p w14:paraId="30A86509">
      <w:pPr>
        <w:widowControl/>
        <w:shd w:val="clear" w:color="auto" w:fill="FFFFFF"/>
        <w:snapToGrid w:val="0"/>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1）有效的营业执照（法人证书）等复印件。</w:t>
      </w:r>
    </w:p>
    <w:p w14:paraId="6A40F210">
      <w:pPr>
        <w:widowControl/>
        <w:shd w:val="clear" w:color="auto" w:fill="FFFFFF"/>
        <w:snapToGrid w:val="0"/>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2）法定代表人授权书（原件）；</w:t>
      </w:r>
    </w:p>
    <w:p w14:paraId="7361D411">
      <w:pPr>
        <w:widowControl/>
        <w:shd w:val="clear" w:color="auto" w:fill="FFFFFF"/>
        <w:snapToGrid w:val="0"/>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3）被授权人身份证（复印件）；</w:t>
      </w:r>
    </w:p>
    <w:p w14:paraId="39B6F4E1">
      <w:pPr>
        <w:widowControl/>
        <w:shd w:val="clear" w:color="auto" w:fill="FFFFFF"/>
        <w:snapToGrid w:val="0"/>
        <w:spacing w:line="360" w:lineRule="auto"/>
        <w:ind w:firstLine="472" w:firstLineChars="175"/>
        <w:jc w:val="left"/>
        <w:rPr>
          <w:rFonts w:hint="default" w:ascii="宋体" w:hAnsi="宋体" w:cs="宋体"/>
          <w:spacing w:val="15"/>
          <w:kern w:val="0"/>
          <w:sz w:val="24"/>
          <w:szCs w:val="24"/>
          <w:shd w:val="clear" w:color="auto" w:fill="FFFFFF"/>
          <w:lang w:val="en-US"/>
        </w:rPr>
      </w:pPr>
      <w:r>
        <w:rPr>
          <w:rFonts w:hint="eastAsia" w:ascii="宋体" w:hAnsi="宋体" w:cs="宋体"/>
          <w:spacing w:val="15"/>
          <w:kern w:val="0"/>
          <w:sz w:val="24"/>
          <w:szCs w:val="24"/>
          <w:shd w:val="clear" w:color="auto" w:fill="FFFFFF"/>
        </w:rPr>
        <w:t>以上复印件须加盖投标单位公章，书面方式送至浙江康复医院城东院区</w:t>
      </w:r>
      <w:r>
        <w:rPr>
          <w:rFonts w:hint="eastAsia" w:ascii="宋体" w:hAnsi="宋体" w:cs="宋体"/>
          <w:spacing w:val="15"/>
          <w:kern w:val="0"/>
          <w:sz w:val="24"/>
          <w:szCs w:val="24"/>
          <w:shd w:val="clear" w:color="auto" w:fill="FFFFFF"/>
          <w:lang w:val="en-US" w:eastAsia="zh-CN"/>
        </w:rPr>
        <w:t>保安室或扫描件发送到</w:t>
      </w:r>
      <w:r>
        <w:rPr>
          <w:rFonts w:hint="eastAsia" w:ascii="宋体" w:hAnsi="宋体" w:cs="宋体"/>
          <w:spacing w:val="15"/>
          <w:kern w:val="0"/>
          <w:sz w:val="24"/>
          <w:szCs w:val="24"/>
          <w:shd w:val="clear" w:color="auto" w:fill="FFFFFF"/>
          <w:lang w:val="en-US" w:eastAsia="zh-CN"/>
        </w:rPr>
        <w:fldChar w:fldCharType="begin"/>
      </w:r>
      <w:r>
        <w:rPr>
          <w:rFonts w:hint="eastAsia" w:ascii="宋体" w:hAnsi="宋体" w:cs="宋体"/>
          <w:spacing w:val="15"/>
          <w:kern w:val="0"/>
          <w:sz w:val="24"/>
          <w:szCs w:val="24"/>
          <w:shd w:val="clear" w:color="auto" w:fill="FFFFFF"/>
          <w:lang w:val="en-US" w:eastAsia="zh-CN"/>
        </w:rPr>
        <w:instrText xml:space="preserve"> HYPERLINK "mailto:1297248070@qq.com" </w:instrText>
      </w:r>
      <w:r>
        <w:rPr>
          <w:rFonts w:hint="eastAsia" w:ascii="宋体" w:hAnsi="宋体" w:cs="宋体"/>
          <w:spacing w:val="15"/>
          <w:kern w:val="0"/>
          <w:sz w:val="24"/>
          <w:szCs w:val="24"/>
          <w:shd w:val="clear" w:color="auto" w:fill="FFFFFF"/>
          <w:lang w:val="en-US" w:eastAsia="zh-CN"/>
        </w:rPr>
        <w:fldChar w:fldCharType="separate"/>
      </w:r>
      <w:r>
        <w:rPr>
          <w:rFonts w:hint="eastAsia" w:ascii="宋体" w:hAnsi="宋体" w:cs="宋体"/>
          <w:spacing w:val="15"/>
          <w:kern w:val="0"/>
          <w:sz w:val="24"/>
          <w:szCs w:val="24"/>
          <w:shd w:val="clear" w:color="auto" w:fill="FFFFFF"/>
          <w:lang w:val="en-US" w:eastAsia="zh-CN"/>
        </w:rPr>
        <w:t>1297248070@qq.com</w:t>
      </w:r>
      <w:r>
        <w:rPr>
          <w:rFonts w:hint="eastAsia" w:ascii="宋体" w:hAnsi="宋体" w:cs="宋体"/>
          <w:spacing w:val="15"/>
          <w:kern w:val="0"/>
          <w:sz w:val="24"/>
          <w:szCs w:val="24"/>
          <w:shd w:val="clear" w:color="auto" w:fill="FFFFFF"/>
          <w:lang w:val="en-US" w:eastAsia="zh-CN"/>
        </w:rPr>
        <w:fldChar w:fldCharType="end"/>
      </w:r>
      <w:r>
        <w:rPr>
          <w:rFonts w:hint="eastAsia" w:ascii="宋体" w:hAnsi="宋体" w:cs="宋体"/>
          <w:spacing w:val="15"/>
          <w:kern w:val="0"/>
          <w:sz w:val="24"/>
          <w:szCs w:val="24"/>
          <w:shd w:val="clear" w:color="auto" w:fill="FFFFFF"/>
          <w:lang w:val="en-US" w:eastAsia="zh-CN"/>
        </w:rPr>
        <w:t>邮箱中。</w:t>
      </w:r>
    </w:p>
    <w:p w14:paraId="53664771">
      <w:pPr>
        <w:widowControl/>
        <w:shd w:val="clear" w:color="auto" w:fill="FFFFFF"/>
        <w:snapToGrid w:val="0"/>
        <w:spacing w:line="360" w:lineRule="auto"/>
        <w:ind w:firstLine="472" w:firstLineChars="175"/>
        <w:jc w:val="left"/>
        <w:rPr>
          <w:rFonts w:hint="eastAsia" w:ascii="宋体" w:hAnsi="宋体" w:eastAsia="宋体" w:cs="宋体"/>
          <w:spacing w:val="15"/>
          <w:kern w:val="0"/>
          <w:sz w:val="24"/>
          <w:szCs w:val="24"/>
          <w:u w:val="none"/>
          <w:shd w:val="clear" w:color="auto" w:fill="FFFFFF"/>
          <w:lang w:val="en-US" w:eastAsia="zh-CN"/>
        </w:rPr>
      </w:pPr>
      <w:r>
        <w:rPr>
          <w:rFonts w:hint="eastAsia" w:ascii="宋体" w:hAnsi="宋体" w:cs="宋体"/>
          <w:spacing w:val="15"/>
          <w:kern w:val="0"/>
          <w:sz w:val="24"/>
          <w:szCs w:val="24"/>
          <w:shd w:val="clear" w:color="auto" w:fill="FFFFFF"/>
        </w:rPr>
        <w:t>2、报名截止时间：202</w:t>
      </w:r>
      <w:r>
        <w:rPr>
          <w:rFonts w:hint="eastAsia" w:ascii="宋体" w:hAnsi="宋体" w:cs="宋体"/>
          <w:spacing w:val="15"/>
          <w:kern w:val="0"/>
          <w:sz w:val="24"/>
          <w:szCs w:val="24"/>
          <w:shd w:val="clear" w:color="auto" w:fill="FFFFFF"/>
          <w:lang w:val="en-US" w:eastAsia="zh-CN"/>
        </w:rPr>
        <w:t>6</w:t>
      </w:r>
      <w:r>
        <w:rPr>
          <w:rFonts w:hint="eastAsia" w:ascii="宋体" w:hAnsi="宋体" w:cs="宋体"/>
          <w:spacing w:val="15"/>
          <w:kern w:val="0"/>
          <w:sz w:val="24"/>
          <w:szCs w:val="24"/>
          <w:shd w:val="clear" w:color="auto" w:fill="FFFFFF"/>
        </w:rPr>
        <w:t>年</w:t>
      </w:r>
      <w:r>
        <w:rPr>
          <w:rFonts w:hint="eastAsia" w:ascii="宋体" w:hAnsi="宋体" w:cs="宋体"/>
          <w:spacing w:val="15"/>
          <w:kern w:val="0"/>
          <w:sz w:val="24"/>
          <w:szCs w:val="24"/>
          <w:shd w:val="clear" w:color="auto" w:fill="FFFFFF"/>
          <w:lang w:val="en-US" w:eastAsia="zh-CN"/>
        </w:rPr>
        <w:t>7月24</w:t>
      </w:r>
      <w:r>
        <w:rPr>
          <w:rFonts w:hint="eastAsia" w:ascii="宋体" w:hAnsi="宋体" w:cs="宋体"/>
          <w:spacing w:val="15"/>
          <w:kern w:val="0"/>
          <w:sz w:val="24"/>
          <w:szCs w:val="24"/>
          <w:shd w:val="clear" w:color="auto" w:fill="FFFFFF"/>
        </w:rPr>
        <w:t>号</w:t>
      </w:r>
      <w:r>
        <w:rPr>
          <w:rFonts w:hint="eastAsia" w:ascii="宋体" w:hAnsi="宋体" w:cs="宋体"/>
          <w:spacing w:val="15"/>
          <w:kern w:val="0"/>
          <w:sz w:val="24"/>
          <w:szCs w:val="24"/>
          <w:shd w:val="clear" w:color="auto" w:fill="FFFFFF"/>
          <w:lang w:val="en-US" w:eastAsia="zh-CN"/>
        </w:rPr>
        <w:t>11</w:t>
      </w:r>
      <w:r>
        <w:rPr>
          <w:rFonts w:hint="eastAsia" w:ascii="宋体" w:hAnsi="宋体" w:cs="宋体"/>
          <w:spacing w:val="15"/>
          <w:kern w:val="0"/>
          <w:sz w:val="24"/>
          <w:szCs w:val="24"/>
          <w:shd w:val="clear" w:color="auto" w:fill="FFFFFF"/>
        </w:rPr>
        <w:t>:</w:t>
      </w:r>
      <w:r>
        <w:rPr>
          <w:rFonts w:hint="eastAsia" w:ascii="宋体" w:hAnsi="宋体" w:cs="宋体"/>
          <w:spacing w:val="15"/>
          <w:kern w:val="0"/>
          <w:sz w:val="24"/>
          <w:szCs w:val="24"/>
          <w:shd w:val="clear" w:color="auto" w:fill="FFFFFF"/>
          <w:lang w:val="en-US" w:eastAsia="zh-CN"/>
        </w:rPr>
        <w:t>00</w:t>
      </w:r>
    </w:p>
    <w:p w14:paraId="354B7991">
      <w:pPr>
        <w:widowControl/>
        <w:shd w:val="clear" w:color="auto" w:fill="FFFFFF"/>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 xml:space="preserve"> 3、联系人及方式：杨女士 0571-86439831</w:t>
      </w:r>
    </w:p>
    <w:p w14:paraId="494AF6E7">
      <w:pPr>
        <w:widowControl/>
        <w:shd w:val="clear" w:color="auto" w:fill="FFFFFF"/>
        <w:snapToGrid w:val="0"/>
        <w:spacing w:line="360" w:lineRule="auto"/>
        <w:ind w:left="0" w:leftChars="0"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4、投标地点：浙江康复医院城东院区（杭州市上城区观音塘路103号）食堂二楼会议室</w:t>
      </w:r>
    </w:p>
    <w:p w14:paraId="52C270DB">
      <w:pPr>
        <w:widowControl/>
        <w:shd w:val="clear" w:color="auto" w:fill="FFFFFF"/>
        <w:snapToGrid w:val="0"/>
        <w:spacing w:line="360" w:lineRule="auto"/>
        <w:ind w:firstLine="472" w:firstLineChars="175"/>
        <w:jc w:val="left"/>
        <w:rPr>
          <w:rFonts w:hint="eastAsia" w:ascii="宋体" w:hAnsi="宋体" w:eastAsia="宋体" w:cs="宋体"/>
          <w:spacing w:val="15"/>
          <w:kern w:val="0"/>
          <w:sz w:val="24"/>
          <w:szCs w:val="24"/>
          <w:u w:val="none"/>
          <w:shd w:val="clear" w:color="auto" w:fill="FFFFFF"/>
          <w:lang w:val="en-US" w:eastAsia="zh-CN"/>
        </w:rPr>
      </w:pPr>
      <w:r>
        <w:rPr>
          <w:rFonts w:hint="eastAsia" w:ascii="宋体" w:hAnsi="宋体" w:cs="宋体"/>
          <w:spacing w:val="15"/>
          <w:kern w:val="0"/>
          <w:sz w:val="24"/>
          <w:szCs w:val="24"/>
          <w:shd w:val="clear" w:color="auto" w:fill="FFFFFF"/>
        </w:rPr>
        <w:t>5、开标时间：202</w:t>
      </w:r>
      <w:r>
        <w:rPr>
          <w:rFonts w:hint="eastAsia" w:ascii="宋体" w:hAnsi="宋体" w:cs="宋体"/>
          <w:spacing w:val="15"/>
          <w:kern w:val="0"/>
          <w:sz w:val="24"/>
          <w:szCs w:val="24"/>
          <w:shd w:val="clear" w:color="auto" w:fill="FFFFFF"/>
          <w:lang w:val="en-US" w:eastAsia="zh-CN"/>
        </w:rPr>
        <w:t>6</w:t>
      </w:r>
      <w:r>
        <w:rPr>
          <w:rFonts w:hint="eastAsia" w:ascii="宋体" w:hAnsi="宋体" w:cs="宋体"/>
          <w:spacing w:val="15"/>
          <w:kern w:val="0"/>
          <w:sz w:val="24"/>
          <w:szCs w:val="24"/>
          <w:shd w:val="clear" w:color="auto" w:fill="FFFFFF"/>
        </w:rPr>
        <w:t>年</w:t>
      </w:r>
      <w:r>
        <w:rPr>
          <w:rFonts w:hint="eastAsia" w:ascii="宋体" w:hAnsi="宋体" w:cs="宋体"/>
          <w:spacing w:val="15"/>
          <w:kern w:val="0"/>
          <w:sz w:val="24"/>
          <w:szCs w:val="24"/>
          <w:shd w:val="clear" w:color="auto" w:fill="FFFFFF"/>
          <w:lang w:val="en-US" w:eastAsia="zh-CN"/>
        </w:rPr>
        <w:t>7月24</w:t>
      </w:r>
      <w:r>
        <w:rPr>
          <w:rFonts w:hint="eastAsia" w:ascii="宋体" w:hAnsi="宋体" w:cs="宋体"/>
          <w:spacing w:val="15"/>
          <w:kern w:val="0"/>
          <w:sz w:val="24"/>
          <w:szCs w:val="24"/>
          <w:shd w:val="clear" w:color="auto" w:fill="FFFFFF"/>
        </w:rPr>
        <w:t>号</w:t>
      </w:r>
      <w:r>
        <w:rPr>
          <w:rFonts w:hint="eastAsia" w:ascii="宋体" w:hAnsi="宋体" w:cs="宋体"/>
          <w:spacing w:val="15"/>
          <w:kern w:val="0"/>
          <w:sz w:val="24"/>
          <w:szCs w:val="24"/>
          <w:shd w:val="clear" w:color="auto" w:fill="FFFFFF"/>
          <w:lang w:val="en-US" w:eastAsia="zh-CN"/>
        </w:rPr>
        <w:t>14</w:t>
      </w:r>
      <w:r>
        <w:rPr>
          <w:rFonts w:hint="eastAsia" w:ascii="宋体" w:hAnsi="宋体" w:cs="宋体"/>
          <w:spacing w:val="15"/>
          <w:kern w:val="0"/>
          <w:sz w:val="24"/>
          <w:szCs w:val="24"/>
          <w:shd w:val="clear" w:color="auto" w:fill="FFFFFF"/>
        </w:rPr>
        <w:t>:</w:t>
      </w:r>
      <w:r>
        <w:rPr>
          <w:rFonts w:hint="eastAsia" w:ascii="宋体" w:hAnsi="宋体" w:cs="宋体"/>
          <w:spacing w:val="15"/>
          <w:kern w:val="0"/>
          <w:sz w:val="24"/>
          <w:szCs w:val="24"/>
          <w:shd w:val="clear" w:color="auto" w:fill="FFFFFF"/>
          <w:lang w:val="en-US" w:eastAsia="zh-CN"/>
        </w:rPr>
        <w:t>00</w:t>
      </w:r>
    </w:p>
    <w:p w14:paraId="3F7B8543">
      <w:pPr>
        <w:widowControl/>
        <w:adjustRightInd w:val="0"/>
        <w:snapToGrid w:val="0"/>
        <w:spacing w:line="360" w:lineRule="auto"/>
        <w:ind w:left="420" w:leftChars="200"/>
        <w:jc w:val="left"/>
        <w:rPr>
          <w:rFonts w:ascii="宋体" w:hAnsi="宋体" w:cs="宋体"/>
          <w:kern w:val="0"/>
          <w:sz w:val="24"/>
        </w:rPr>
      </w:pPr>
    </w:p>
    <w:p w14:paraId="0237621F">
      <w:pPr>
        <w:pStyle w:val="7"/>
      </w:pPr>
    </w:p>
    <w:p w14:paraId="5548A890"/>
    <w:p w14:paraId="67EA45FC">
      <w:pPr>
        <w:pStyle w:val="7"/>
      </w:pPr>
    </w:p>
    <w:p w14:paraId="39E8A005">
      <w:pPr>
        <w:adjustRightInd w:val="0"/>
        <w:snapToGrid w:val="0"/>
        <w:spacing w:line="288" w:lineRule="auto"/>
        <w:ind w:left="238"/>
        <w:jc w:val="right"/>
        <w:rPr>
          <w:rFonts w:ascii="宋体" w:hAnsi="宋体" w:cs="宋体"/>
          <w:b/>
          <w:sz w:val="24"/>
        </w:rPr>
      </w:pPr>
      <w:r>
        <w:rPr>
          <w:rFonts w:hint="eastAsia" w:ascii="宋体" w:hAnsi="宋体" w:cs="宋体"/>
          <w:b/>
          <w:sz w:val="24"/>
        </w:rPr>
        <w:t>浙江康复医院</w:t>
      </w:r>
    </w:p>
    <w:p w14:paraId="5788F8F6">
      <w:pPr>
        <w:adjustRightInd w:val="0"/>
        <w:snapToGrid w:val="0"/>
        <w:spacing w:line="288" w:lineRule="auto"/>
        <w:ind w:left="238"/>
        <w:jc w:val="center"/>
        <w:rPr>
          <w:rFonts w:ascii="宋体" w:hAnsi="宋体" w:cs="宋体"/>
          <w:b/>
          <w:sz w:val="24"/>
        </w:rPr>
      </w:pPr>
      <w:r>
        <w:rPr>
          <w:rFonts w:hint="eastAsia" w:ascii="宋体" w:hAnsi="宋体" w:cs="宋体"/>
          <w:b/>
          <w:sz w:val="24"/>
        </w:rPr>
        <w:t xml:space="preserve">                                                       </w:t>
      </w:r>
      <w:r>
        <w:rPr>
          <w:rFonts w:hint="eastAsia" w:ascii="宋体" w:hAnsi="宋体" w:cs="宋体"/>
          <w:b/>
          <w:sz w:val="24"/>
          <w:lang w:val="en-US" w:eastAsia="zh-CN"/>
        </w:rPr>
        <w:t xml:space="preserve">      </w:t>
      </w:r>
      <w:r>
        <w:rPr>
          <w:rFonts w:hint="eastAsia" w:ascii="宋体" w:hAnsi="宋体" w:cs="宋体"/>
          <w:b/>
          <w:sz w:val="24"/>
        </w:rPr>
        <w:t>202</w:t>
      </w:r>
      <w:r>
        <w:rPr>
          <w:rFonts w:hint="eastAsia" w:ascii="宋体" w:hAnsi="宋体" w:cs="宋体"/>
          <w:b/>
          <w:sz w:val="24"/>
          <w:lang w:val="en-US" w:eastAsia="zh-CN"/>
        </w:rPr>
        <w:t>6</w:t>
      </w:r>
      <w:r>
        <w:rPr>
          <w:rFonts w:hint="eastAsia" w:ascii="宋体" w:hAnsi="宋体" w:cs="宋体"/>
          <w:b/>
          <w:sz w:val="24"/>
        </w:rPr>
        <w:t>年</w:t>
      </w:r>
      <w:r>
        <w:rPr>
          <w:rFonts w:hint="eastAsia" w:ascii="宋体" w:hAnsi="宋体" w:cs="宋体"/>
          <w:b/>
          <w:sz w:val="24"/>
          <w:lang w:val="en-US" w:eastAsia="zh-CN"/>
        </w:rPr>
        <w:t>7</w:t>
      </w:r>
      <w:r>
        <w:rPr>
          <w:rFonts w:hint="eastAsia" w:ascii="宋体" w:hAnsi="宋体" w:cs="宋体"/>
          <w:b/>
          <w:sz w:val="24"/>
        </w:rPr>
        <w:t>月</w:t>
      </w:r>
    </w:p>
    <w:p w14:paraId="1C1C5FCE">
      <w:pPr>
        <w:adjustRightInd w:val="0"/>
        <w:snapToGrid w:val="0"/>
        <w:spacing w:line="288" w:lineRule="auto"/>
        <w:ind w:left="238"/>
        <w:jc w:val="center"/>
        <w:rPr>
          <w:rFonts w:ascii="宋体" w:hAnsi="宋体" w:cs="Arial"/>
          <w:b/>
          <w:sz w:val="24"/>
        </w:rPr>
      </w:pPr>
      <w:r>
        <w:rPr>
          <w:rFonts w:ascii="宋体" w:hAnsi="宋体" w:cs="Arial"/>
          <w:b/>
          <w:sz w:val="24"/>
        </w:rPr>
        <w:br w:type="page"/>
      </w:r>
    </w:p>
    <w:p w14:paraId="50DB026A">
      <w:pPr>
        <w:snapToGrid w:val="0"/>
        <w:spacing w:line="360" w:lineRule="auto"/>
        <w:ind w:left="238"/>
        <w:jc w:val="center"/>
        <w:outlineLvl w:val="0"/>
        <w:rPr>
          <w:rFonts w:ascii="宋体" w:hAnsi="宋体" w:cs="宋体"/>
          <w:b/>
          <w:sz w:val="28"/>
          <w:szCs w:val="28"/>
        </w:rPr>
      </w:pPr>
      <w:bookmarkStart w:id="3" w:name="_Toc499805057"/>
      <w:r>
        <w:rPr>
          <w:rFonts w:hint="eastAsia" w:ascii="宋体" w:hAnsi="宋体" w:cs="宋体"/>
          <w:b/>
          <w:sz w:val="28"/>
          <w:szCs w:val="28"/>
        </w:rPr>
        <w:t>第二章  供应商须知</w:t>
      </w:r>
      <w:bookmarkEnd w:id="3"/>
    </w:p>
    <w:p w14:paraId="7601E756">
      <w:pPr>
        <w:pStyle w:val="14"/>
        <w:snapToGrid w:val="0"/>
        <w:spacing w:beforeLines="0" w:afterLines="0" w:line="360" w:lineRule="auto"/>
        <w:ind w:firstLine="0" w:firstLineChars="0"/>
        <w:rPr>
          <w:rFonts w:hAnsi="宋体" w:cs="宋体"/>
          <w:b/>
        </w:rPr>
      </w:pPr>
      <w:r>
        <w:rPr>
          <w:rFonts w:hint="eastAsia" w:hAnsi="宋体" w:cs="宋体"/>
          <w:b/>
        </w:rPr>
        <w:t>一、</w:t>
      </w:r>
      <w:bookmarkStart w:id="4" w:name="_Toc499670209"/>
      <w:r>
        <w:rPr>
          <w:rFonts w:hint="eastAsia" w:hAnsi="宋体" w:cs="宋体"/>
          <w:b/>
        </w:rPr>
        <w:t>招标文件</w:t>
      </w:r>
      <w:bookmarkEnd w:id="4"/>
    </w:p>
    <w:p w14:paraId="54C318AF">
      <w:pPr>
        <w:pStyle w:val="14"/>
        <w:snapToGrid w:val="0"/>
        <w:spacing w:beforeLines="0" w:afterLines="0" w:line="360" w:lineRule="auto"/>
        <w:ind w:firstLine="420" w:firstLineChars="200"/>
        <w:rPr>
          <w:rFonts w:hAnsi="宋体" w:cs="宋体"/>
          <w:sz w:val="21"/>
          <w:szCs w:val="21"/>
        </w:rPr>
      </w:pPr>
      <w:r>
        <w:rPr>
          <w:rFonts w:hint="eastAsia" w:hAnsi="宋体" w:cs="宋体"/>
          <w:sz w:val="21"/>
          <w:szCs w:val="21"/>
        </w:rPr>
        <w:t>1.</w:t>
      </w:r>
      <w:r>
        <w:rPr>
          <w:rFonts w:hint="eastAsia" w:hAnsi="宋体" w:cs="宋体"/>
          <w:bCs/>
          <w:sz w:val="21"/>
          <w:szCs w:val="21"/>
        </w:rPr>
        <w:t>供应商应认真阅读本招标文件，发现其中有</w:t>
      </w:r>
      <w:r>
        <w:rPr>
          <w:rFonts w:hint="eastAsia" w:hAnsi="宋体" w:cs="宋体"/>
          <w:sz w:val="21"/>
          <w:szCs w:val="21"/>
        </w:rPr>
        <w:t>表述不清晰、前后矛盾等内容的</w:t>
      </w:r>
      <w:r>
        <w:rPr>
          <w:rFonts w:hint="eastAsia" w:hAnsi="宋体" w:cs="宋体"/>
          <w:bCs/>
          <w:sz w:val="21"/>
          <w:szCs w:val="21"/>
        </w:rPr>
        <w:t>，供应商可以</w:t>
      </w:r>
      <w:r>
        <w:rPr>
          <w:rFonts w:hint="eastAsia" w:hAnsi="宋体" w:cs="宋体"/>
          <w:sz w:val="21"/>
          <w:szCs w:val="21"/>
        </w:rPr>
        <w:t>在投标截止日</w:t>
      </w:r>
      <w:r>
        <w:rPr>
          <w:rFonts w:hint="eastAsia" w:hAnsi="宋体" w:cs="宋体"/>
          <w:sz w:val="21"/>
          <w:szCs w:val="21"/>
          <w:u w:val="single"/>
        </w:rPr>
        <w:t xml:space="preserve"> 1 </w:t>
      </w:r>
      <w:r>
        <w:rPr>
          <w:rFonts w:hint="eastAsia" w:hAnsi="宋体" w:cs="宋体"/>
          <w:sz w:val="21"/>
          <w:szCs w:val="21"/>
        </w:rPr>
        <w:t>天前</w:t>
      </w:r>
      <w:r>
        <w:rPr>
          <w:rFonts w:hint="eastAsia" w:hAnsi="宋体" w:cs="宋体"/>
          <w:bCs/>
          <w:sz w:val="21"/>
          <w:szCs w:val="21"/>
        </w:rPr>
        <w:t>以书面形式要求招标采购单位澄清</w:t>
      </w:r>
      <w:r>
        <w:rPr>
          <w:rFonts w:hint="eastAsia" w:hAnsi="宋体" w:cs="宋体"/>
          <w:sz w:val="21"/>
          <w:szCs w:val="21"/>
        </w:rPr>
        <w:t>。2.招标采购单位必须以书面形式答复供应商要求澄清的问题，并将不包含问题来源的答复书面通知所有购买招标文件的供应商；除书面答复以外的其他澄清方式及澄清内容均无效。3.招标文件澄清、修改的内容为招标文件的组成部分。当招标文件与招标文件的澄清、修改通知就同一内容的表述不一致时，以最后发出的书面文件为准。</w:t>
      </w:r>
    </w:p>
    <w:p w14:paraId="1879C5F7">
      <w:pPr>
        <w:pStyle w:val="14"/>
        <w:snapToGrid w:val="0"/>
        <w:spacing w:beforeLines="0" w:afterLines="0" w:line="360" w:lineRule="auto"/>
        <w:ind w:firstLine="0" w:firstLineChars="0"/>
        <w:rPr>
          <w:rFonts w:hAnsi="宋体" w:cs="宋体"/>
          <w:b/>
        </w:rPr>
      </w:pPr>
      <w:bookmarkStart w:id="5" w:name="_Toc499670210"/>
      <w:r>
        <w:rPr>
          <w:rFonts w:hint="eastAsia" w:hAnsi="宋体" w:cs="宋体"/>
          <w:b/>
        </w:rPr>
        <w:t>二、投标文件的编制</w:t>
      </w:r>
      <w:bookmarkEnd w:id="5"/>
    </w:p>
    <w:p w14:paraId="6DD3179B">
      <w:pPr>
        <w:snapToGrid w:val="0"/>
        <w:spacing w:line="360" w:lineRule="auto"/>
        <w:ind w:firstLine="472" w:firstLineChars="196"/>
        <w:jc w:val="left"/>
        <w:rPr>
          <w:rFonts w:ascii="宋体" w:hAnsi="宋体" w:cs="宋体"/>
          <w:b/>
          <w:sz w:val="24"/>
        </w:rPr>
      </w:pPr>
      <w:bookmarkStart w:id="6" w:name="_Toc499670211"/>
      <w:r>
        <w:rPr>
          <w:rFonts w:hint="eastAsia" w:ascii="宋体" w:hAnsi="宋体" w:cs="宋体"/>
          <w:b/>
          <w:sz w:val="24"/>
        </w:rPr>
        <w:t>（一）投标文件的组成</w:t>
      </w:r>
      <w:bookmarkEnd w:id="6"/>
    </w:p>
    <w:p w14:paraId="455659DB">
      <w:pPr>
        <w:snapToGrid w:val="0"/>
        <w:spacing w:before="156" w:beforeLines="50" w:line="360" w:lineRule="auto"/>
        <w:ind w:firstLine="472" w:firstLineChars="196"/>
        <w:jc w:val="left"/>
        <w:rPr>
          <w:rFonts w:ascii="宋体" w:hAnsi="宋体" w:cs="宋体"/>
          <w:b/>
          <w:sz w:val="24"/>
        </w:rPr>
      </w:pPr>
      <w:r>
        <w:rPr>
          <w:rFonts w:hint="eastAsia" w:ascii="宋体" w:hAnsi="宋体" w:cs="宋体"/>
          <w:b/>
          <w:sz w:val="24"/>
        </w:rPr>
        <w:t>1.资格证明：</w:t>
      </w:r>
    </w:p>
    <w:p w14:paraId="08A9C788">
      <w:pPr>
        <w:snapToGrid w:val="0"/>
        <w:spacing w:line="360" w:lineRule="auto"/>
        <w:ind w:firstLine="422" w:firstLineChars="200"/>
        <w:rPr>
          <w:rFonts w:hint="eastAsia" w:ascii="宋体" w:hAnsi="宋体" w:cs="宋体"/>
          <w:b/>
          <w:bCs/>
          <w:sz w:val="21"/>
          <w:szCs w:val="21"/>
          <w:u w:val="single"/>
        </w:rPr>
      </w:pPr>
      <w:r>
        <w:rPr>
          <w:rFonts w:hint="eastAsia" w:ascii="宋体" w:hAnsi="宋体" w:cs="宋体"/>
          <w:b/>
          <w:bCs/>
          <w:sz w:val="21"/>
          <w:szCs w:val="21"/>
          <w:u w:val="single"/>
        </w:rPr>
        <w:t>▲（1）法人或者其他组织的营业执照等证明文件复印件，自然人的身份证复印件，法人代表授权委托书</w:t>
      </w:r>
      <w:r>
        <w:rPr>
          <w:rFonts w:hint="eastAsia" w:ascii="宋体" w:hAnsi="宋体" w:cs="宋体"/>
          <w:b/>
          <w:sz w:val="21"/>
          <w:szCs w:val="21"/>
          <w:u w:val="single"/>
        </w:rPr>
        <w:t>（格式见第五章）</w:t>
      </w:r>
      <w:r>
        <w:rPr>
          <w:rFonts w:hint="eastAsia" w:ascii="宋体" w:hAnsi="宋体" w:cs="宋体"/>
          <w:b/>
          <w:bCs/>
          <w:sz w:val="21"/>
          <w:szCs w:val="21"/>
          <w:u w:val="single"/>
        </w:rPr>
        <w:t>；</w:t>
      </w:r>
    </w:p>
    <w:p w14:paraId="1B213ECE">
      <w:pPr>
        <w:snapToGrid w:val="0"/>
        <w:spacing w:line="360" w:lineRule="auto"/>
        <w:ind w:firstLine="422" w:firstLineChars="200"/>
        <w:rPr>
          <w:rFonts w:ascii="宋体" w:hAnsi="宋体" w:cs="宋体"/>
          <w:b/>
          <w:sz w:val="21"/>
          <w:szCs w:val="21"/>
          <w:u w:val="single"/>
        </w:rPr>
      </w:pPr>
      <w:r>
        <w:rPr>
          <w:rFonts w:hint="eastAsia" w:ascii="宋体" w:hAnsi="宋体" w:cs="宋体"/>
          <w:b/>
          <w:bCs/>
          <w:sz w:val="21"/>
          <w:szCs w:val="21"/>
          <w:u w:val="single"/>
        </w:rPr>
        <w:t>▲</w:t>
      </w:r>
      <w:r>
        <w:rPr>
          <w:rFonts w:hint="eastAsia" w:ascii="宋体" w:hAnsi="宋体" w:cs="宋体"/>
          <w:b/>
          <w:sz w:val="21"/>
          <w:szCs w:val="21"/>
          <w:u w:val="single"/>
        </w:rPr>
        <w:t>（2）投标声明书（格式见第五章）</w:t>
      </w:r>
    </w:p>
    <w:p w14:paraId="7F807306">
      <w:pPr>
        <w:snapToGrid w:val="0"/>
        <w:spacing w:line="360" w:lineRule="auto"/>
        <w:ind w:firstLine="361" w:firstLineChars="150"/>
        <w:jc w:val="left"/>
        <w:rPr>
          <w:rFonts w:ascii="宋体" w:hAnsi="宋体" w:cs="宋体"/>
          <w:b/>
          <w:sz w:val="24"/>
        </w:rPr>
      </w:pPr>
      <w:r>
        <w:rPr>
          <w:rFonts w:hint="eastAsia" w:ascii="宋体" w:hAnsi="宋体" w:cs="宋体"/>
          <w:b/>
          <w:sz w:val="24"/>
        </w:rPr>
        <w:t>2.报价文件：</w:t>
      </w:r>
    </w:p>
    <w:p w14:paraId="1225F540">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（1）投标函（格式见第五章）；</w:t>
      </w:r>
    </w:p>
    <w:p w14:paraId="4F22F621">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（2）开标一览表（格式见第五章）；</w:t>
      </w:r>
    </w:p>
    <w:p w14:paraId="3314D0C2">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（3）投标报价明细表（格式见第五章）；</w:t>
      </w:r>
    </w:p>
    <w:p w14:paraId="7906EF27">
      <w:pPr>
        <w:snapToGrid w:val="0"/>
        <w:spacing w:before="156" w:beforeLines="50" w:line="360" w:lineRule="auto"/>
        <w:ind w:firstLine="472" w:firstLineChars="196"/>
        <w:jc w:val="left"/>
        <w:rPr>
          <w:rFonts w:hint="eastAsia" w:ascii="宋体" w:hAnsi="宋体" w:cs="宋体"/>
          <w:b/>
          <w:sz w:val="24"/>
        </w:rPr>
      </w:pPr>
      <w:r>
        <w:rPr>
          <w:rFonts w:hint="eastAsia" w:ascii="宋体" w:hAnsi="宋体" w:cs="宋体"/>
          <w:b/>
          <w:sz w:val="24"/>
        </w:rPr>
        <w:t>3.商务技术部分</w:t>
      </w:r>
    </w:p>
    <w:p w14:paraId="32F81A78">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（1）评标标准相应的商务技术资料；</w:t>
      </w:r>
    </w:p>
    <w:p w14:paraId="1B9834C1">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（2）供应商认为有需要提供的相关材料或者方案</w:t>
      </w:r>
    </w:p>
    <w:p w14:paraId="74FA857B">
      <w:pPr>
        <w:snapToGrid w:val="0"/>
        <w:spacing w:before="156" w:beforeLines="50" w:line="360" w:lineRule="auto"/>
        <w:ind w:firstLine="472" w:firstLineChars="196"/>
        <w:jc w:val="left"/>
        <w:rPr>
          <w:rFonts w:ascii="宋体" w:hAnsi="宋体" w:cs="宋体"/>
          <w:b/>
          <w:sz w:val="24"/>
        </w:rPr>
      </w:pPr>
      <w:bookmarkStart w:id="7" w:name="_Toc499670213"/>
      <w:r>
        <w:rPr>
          <w:rFonts w:hint="eastAsia" w:ascii="宋体" w:hAnsi="宋体" w:cs="宋体"/>
          <w:b/>
          <w:sz w:val="24"/>
        </w:rPr>
        <w:t>（二）投标报价</w:t>
      </w:r>
      <w:bookmarkEnd w:id="7"/>
    </w:p>
    <w:p w14:paraId="60F5F8CD">
      <w:pPr>
        <w:snapToGrid w:val="0"/>
        <w:spacing w:line="360" w:lineRule="auto"/>
        <w:ind w:firstLine="420" w:firstLineChars="200"/>
        <w:jc w:val="left"/>
        <w:rPr>
          <w:rFonts w:ascii="宋体" w:hAnsi="宋体" w:cs="宋体"/>
          <w:szCs w:val="21"/>
        </w:rPr>
      </w:pPr>
      <w:r>
        <w:rPr>
          <w:rFonts w:hint="eastAsia" w:ascii="宋体" w:hAnsi="宋体" w:cs="宋体"/>
          <w:szCs w:val="21"/>
        </w:rPr>
        <w:t>1.投标报价应按招标文件中相关附表格式填写。2.投标报价是履行合同的最终价格，应包括一切税金和费用。3.投标文件只允许有一个报价，有选择或有条件的报价将不予接受，其投标无效。</w:t>
      </w:r>
    </w:p>
    <w:p w14:paraId="2DF404DA">
      <w:pPr>
        <w:pStyle w:val="12"/>
        <w:snapToGrid w:val="0"/>
        <w:spacing w:line="360" w:lineRule="auto"/>
        <w:ind w:firstLine="457" w:firstLineChars="196"/>
        <w:rPr>
          <w:rFonts w:hAnsi="宋体" w:cs="宋体"/>
          <w:b/>
          <w:snapToGrid w:val="0"/>
          <w:sz w:val="24"/>
          <w:szCs w:val="24"/>
        </w:rPr>
      </w:pPr>
      <w:bookmarkStart w:id="8" w:name="_Toc499670218"/>
      <w:r>
        <w:rPr>
          <w:rFonts w:hint="eastAsia" w:hAnsi="宋体" w:cs="宋体"/>
          <w:b/>
          <w:sz w:val="24"/>
          <w:szCs w:val="24"/>
        </w:rPr>
        <w:t>三、开标</w:t>
      </w:r>
      <w:bookmarkEnd w:id="8"/>
    </w:p>
    <w:p w14:paraId="2ED95DF5">
      <w:pPr>
        <w:pStyle w:val="14"/>
        <w:snapToGrid w:val="0"/>
        <w:spacing w:beforeLines="0" w:afterLines="0" w:line="360" w:lineRule="auto"/>
        <w:ind w:firstLine="411" w:firstLineChars="196"/>
        <w:rPr>
          <w:rFonts w:hAnsi="宋体" w:cs="宋体"/>
          <w:sz w:val="21"/>
          <w:szCs w:val="21"/>
        </w:rPr>
      </w:pPr>
      <w:r>
        <w:rPr>
          <w:rFonts w:hint="eastAsia" w:hAnsi="宋体" w:cs="宋体"/>
          <w:sz w:val="21"/>
          <w:szCs w:val="21"/>
        </w:rPr>
        <w:t>1.供应商应按招标文件规定的投标截止时间前提交投标文件。逾期送达的或者未送达指定地点的投标文件，将不予接收。</w:t>
      </w:r>
      <w:r>
        <w:rPr>
          <w:rFonts w:hint="eastAsia" w:hAnsi="宋体" w:cs="宋体"/>
          <w:bCs/>
          <w:sz w:val="21"/>
          <w:szCs w:val="21"/>
        </w:rPr>
        <w:t>2.</w:t>
      </w:r>
      <w:r>
        <w:rPr>
          <w:rFonts w:hint="eastAsia" w:hAnsi="宋体" w:cs="宋体"/>
          <w:sz w:val="21"/>
          <w:szCs w:val="21"/>
        </w:rPr>
        <w:t>开标会由采购人自行主持。3．做好开标记录并签字确认，供应商代表未到场签字确认或者拒绝签字确认的，不影响开标过程。</w:t>
      </w:r>
    </w:p>
    <w:p w14:paraId="14B94648">
      <w:pPr>
        <w:pStyle w:val="14"/>
        <w:tabs>
          <w:tab w:val="left" w:pos="407"/>
        </w:tabs>
        <w:snapToGrid w:val="0"/>
        <w:spacing w:beforeLines="0" w:afterLines="0" w:line="360" w:lineRule="auto"/>
        <w:ind w:left="802" w:leftChars="267" w:hanging="241" w:hangingChars="100"/>
        <w:rPr>
          <w:rFonts w:hAnsi="宋体" w:cs="宋体"/>
          <w:b/>
        </w:rPr>
      </w:pPr>
      <w:bookmarkStart w:id="9" w:name="_Toc499670219"/>
      <w:r>
        <w:rPr>
          <w:rFonts w:hint="eastAsia" w:hAnsi="宋体" w:cs="宋体"/>
          <w:b/>
        </w:rPr>
        <w:t>四、评标</w:t>
      </w:r>
      <w:bookmarkEnd w:id="9"/>
    </w:p>
    <w:p w14:paraId="370E05C6">
      <w:pPr>
        <w:pStyle w:val="14"/>
        <w:snapToGrid w:val="0"/>
        <w:spacing w:beforeLines="0" w:afterLines="0" w:line="360" w:lineRule="auto"/>
        <w:ind w:firstLine="420" w:firstLineChars="200"/>
        <w:rPr>
          <w:rFonts w:hAnsi="宋体" w:cs="宋体"/>
          <w:sz w:val="21"/>
          <w:szCs w:val="21"/>
        </w:rPr>
      </w:pPr>
      <w:r>
        <w:rPr>
          <w:rFonts w:hint="eastAsia" w:hAnsi="宋体" w:cs="宋体"/>
          <w:sz w:val="21"/>
          <w:szCs w:val="21"/>
        </w:rPr>
        <w:t>1.评标小组由采购单位有关专家组成,成员人数应当为单数。</w:t>
      </w:r>
      <w:r>
        <w:rPr>
          <w:rFonts w:hint="eastAsia" w:hAnsi="宋体" w:cs="宋体"/>
          <w:b/>
          <w:sz w:val="21"/>
          <w:szCs w:val="21"/>
        </w:rPr>
        <w:t>2.</w:t>
      </w:r>
      <w:r>
        <w:rPr>
          <w:rFonts w:hint="eastAsia" w:hAnsi="宋体" w:cs="宋体"/>
          <w:sz w:val="21"/>
          <w:szCs w:val="21"/>
        </w:rPr>
        <w:t>招标人对各供应商的资格进行审查，供应商资格条件不符合招标文件要求的投标无效，</w:t>
      </w:r>
      <w:r>
        <w:rPr>
          <w:rFonts w:hint="eastAsia" w:hAnsi="宋体" w:cs="宋体"/>
          <w:bCs/>
          <w:sz w:val="21"/>
          <w:szCs w:val="21"/>
        </w:rPr>
        <w:t>不再进入符合性审查。</w:t>
      </w:r>
      <w:r>
        <w:rPr>
          <w:rFonts w:hint="eastAsia" w:hAnsi="宋体" w:cs="宋体"/>
          <w:sz w:val="21"/>
          <w:szCs w:val="21"/>
        </w:rPr>
        <w:t>3.评审小组对各投标文件的符合性进行审查，确定是否对招标文件作出了实质性响应。</w:t>
      </w:r>
      <w:r>
        <w:rPr>
          <w:rFonts w:hint="eastAsia" w:hAnsi="宋体" w:cs="宋体"/>
          <w:bCs/>
          <w:sz w:val="21"/>
          <w:szCs w:val="21"/>
        </w:rPr>
        <w:t>实质上没有响应招标文件要求的投标将被视为无效投标，不再进入下一阶段的评审。</w:t>
      </w:r>
      <w:r>
        <w:rPr>
          <w:rFonts w:hint="eastAsia" w:hAnsi="宋体" w:cs="宋体"/>
          <w:sz w:val="21"/>
          <w:szCs w:val="21"/>
        </w:rPr>
        <w:t>4.投标文件中开标一览表内容与投标文件中相应内容不一致的，以开标一览表为准；大写金额和小写金额不一致的，以大写金额为准；单价金额小数点或者百分比有明显错位的，以开标一览表的总价为准，并修改单价；总价金额与按单价汇总金额不一致的，以单价金额计算结果为准。</w:t>
      </w:r>
    </w:p>
    <w:p w14:paraId="030D0A09">
      <w:pPr>
        <w:pStyle w:val="14"/>
        <w:snapToGrid w:val="0"/>
        <w:spacing w:beforeLines="0" w:afterLines="0" w:line="360" w:lineRule="auto"/>
        <w:ind w:firstLine="472" w:firstLineChars="196"/>
        <w:rPr>
          <w:rFonts w:hAnsi="宋体" w:cs="宋体"/>
          <w:b/>
        </w:rPr>
      </w:pPr>
      <w:bookmarkStart w:id="10" w:name="_Toc499670220"/>
      <w:r>
        <w:rPr>
          <w:rFonts w:hint="eastAsia" w:hAnsi="宋体" w:cs="宋体"/>
          <w:b/>
        </w:rPr>
        <w:t>五、定标</w:t>
      </w:r>
      <w:bookmarkEnd w:id="10"/>
    </w:p>
    <w:p w14:paraId="4B0924EB">
      <w:pPr>
        <w:snapToGrid w:val="0"/>
        <w:spacing w:line="360" w:lineRule="auto"/>
        <w:ind w:firstLine="422" w:firstLineChars="200"/>
        <w:rPr>
          <w:rFonts w:ascii="宋体" w:hAnsi="宋体" w:cs="宋体"/>
          <w:szCs w:val="21"/>
        </w:rPr>
      </w:pPr>
      <w:r>
        <w:rPr>
          <w:rFonts w:hint="eastAsia" w:ascii="宋体" w:hAnsi="宋体" w:cs="宋体"/>
          <w:b/>
          <w:bCs/>
          <w:szCs w:val="21"/>
        </w:rPr>
        <w:t>1</w:t>
      </w:r>
      <w:r>
        <w:rPr>
          <w:rFonts w:hint="eastAsia" w:ascii="宋体" w:hAnsi="宋体" w:cs="宋体"/>
          <w:szCs w:val="21"/>
        </w:rPr>
        <w:t>.采购人依法确定中标人后现场发布中标公告。</w:t>
      </w:r>
      <w:r>
        <w:rPr>
          <w:rFonts w:hint="eastAsia" w:ascii="宋体" w:hAnsi="宋体" w:cs="宋体"/>
          <w:b/>
          <w:szCs w:val="21"/>
        </w:rPr>
        <w:t>2</w:t>
      </w:r>
      <w:r>
        <w:rPr>
          <w:rFonts w:hint="eastAsia" w:ascii="宋体" w:hAnsi="宋体" w:cs="宋体"/>
          <w:szCs w:val="21"/>
        </w:rPr>
        <w:t>.采购人与中标人应当在中标之日起30日内签订采购合同。中标人拖延、拒签合同的,取消中标资格。</w:t>
      </w:r>
    </w:p>
    <w:p w14:paraId="7D5F0D95">
      <w:pPr>
        <w:pStyle w:val="14"/>
        <w:snapToGrid w:val="0"/>
        <w:spacing w:beforeLines="0" w:afterLines="0" w:line="360" w:lineRule="auto"/>
        <w:ind w:firstLine="562" w:firstLineChars="200"/>
        <w:jc w:val="center"/>
        <w:outlineLvl w:val="0"/>
        <w:rPr>
          <w:rFonts w:hAnsi="宋体"/>
          <w:b/>
          <w:sz w:val="28"/>
          <w:szCs w:val="28"/>
        </w:rPr>
      </w:pPr>
    </w:p>
    <w:p w14:paraId="54C12FD8">
      <w:pPr>
        <w:pStyle w:val="14"/>
        <w:snapToGrid w:val="0"/>
        <w:spacing w:beforeLines="0" w:afterLines="0" w:line="360" w:lineRule="auto"/>
        <w:ind w:firstLine="562" w:firstLineChars="200"/>
        <w:jc w:val="center"/>
        <w:outlineLvl w:val="0"/>
        <w:rPr>
          <w:rFonts w:hint="eastAsia" w:hAnsi="宋体"/>
          <w:b/>
          <w:sz w:val="28"/>
          <w:szCs w:val="28"/>
        </w:rPr>
      </w:pPr>
      <w:bookmarkStart w:id="11" w:name="_Toc499805059"/>
    </w:p>
    <w:p w14:paraId="169ED37D">
      <w:pPr>
        <w:pStyle w:val="14"/>
        <w:snapToGrid w:val="0"/>
        <w:spacing w:beforeLines="0" w:afterLines="0" w:line="360" w:lineRule="auto"/>
        <w:ind w:firstLine="562" w:firstLineChars="200"/>
        <w:jc w:val="center"/>
        <w:outlineLvl w:val="0"/>
        <w:rPr>
          <w:rFonts w:hint="eastAsia" w:hAnsi="宋体"/>
          <w:b/>
          <w:sz w:val="28"/>
          <w:szCs w:val="28"/>
        </w:rPr>
      </w:pPr>
    </w:p>
    <w:p w14:paraId="79F81150">
      <w:pPr>
        <w:pStyle w:val="14"/>
        <w:snapToGrid w:val="0"/>
        <w:spacing w:beforeLines="0" w:afterLines="0" w:line="360" w:lineRule="auto"/>
        <w:ind w:firstLine="562" w:firstLineChars="200"/>
        <w:jc w:val="center"/>
        <w:outlineLvl w:val="0"/>
        <w:rPr>
          <w:rFonts w:hint="eastAsia" w:hAnsi="宋体"/>
          <w:b/>
          <w:sz w:val="28"/>
          <w:szCs w:val="28"/>
        </w:rPr>
      </w:pPr>
    </w:p>
    <w:p w14:paraId="7ADB7D7E">
      <w:pPr>
        <w:pStyle w:val="14"/>
        <w:snapToGrid w:val="0"/>
        <w:spacing w:beforeLines="0" w:afterLines="0" w:line="360" w:lineRule="auto"/>
        <w:ind w:firstLine="562" w:firstLineChars="200"/>
        <w:jc w:val="center"/>
        <w:outlineLvl w:val="0"/>
        <w:rPr>
          <w:rFonts w:hint="eastAsia" w:hAnsi="宋体"/>
          <w:b/>
          <w:sz w:val="28"/>
          <w:szCs w:val="28"/>
        </w:rPr>
      </w:pPr>
    </w:p>
    <w:p w14:paraId="52FBE46B">
      <w:pPr>
        <w:pStyle w:val="14"/>
        <w:snapToGrid w:val="0"/>
        <w:spacing w:beforeLines="0" w:afterLines="0" w:line="360" w:lineRule="auto"/>
        <w:ind w:firstLine="562" w:firstLineChars="200"/>
        <w:jc w:val="center"/>
        <w:outlineLvl w:val="0"/>
        <w:rPr>
          <w:rFonts w:hint="eastAsia" w:hAnsi="宋体"/>
          <w:b/>
          <w:sz w:val="28"/>
          <w:szCs w:val="28"/>
        </w:rPr>
      </w:pPr>
    </w:p>
    <w:p w14:paraId="430E0FFD">
      <w:pPr>
        <w:pStyle w:val="14"/>
        <w:snapToGrid w:val="0"/>
        <w:spacing w:beforeLines="0" w:afterLines="0" w:line="360" w:lineRule="auto"/>
        <w:ind w:firstLine="562" w:firstLineChars="200"/>
        <w:jc w:val="center"/>
        <w:outlineLvl w:val="0"/>
        <w:rPr>
          <w:rFonts w:hint="eastAsia" w:hAnsi="宋体"/>
          <w:b/>
          <w:sz w:val="28"/>
          <w:szCs w:val="28"/>
        </w:rPr>
      </w:pPr>
    </w:p>
    <w:p w14:paraId="6CB94600">
      <w:pPr>
        <w:pStyle w:val="14"/>
        <w:snapToGrid w:val="0"/>
        <w:spacing w:beforeLines="0" w:afterLines="0" w:line="360" w:lineRule="auto"/>
        <w:ind w:firstLine="562" w:firstLineChars="200"/>
        <w:jc w:val="center"/>
        <w:outlineLvl w:val="0"/>
        <w:rPr>
          <w:rFonts w:hint="eastAsia" w:hAnsi="宋体"/>
          <w:b/>
          <w:sz w:val="28"/>
          <w:szCs w:val="28"/>
        </w:rPr>
      </w:pPr>
    </w:p>
    <w:p w14:paraId="254EA03D">
      <w:pPr>
        <w:pStyle w:val="14"/>
        <w:snapToGrid w:val="0"/>
        <w:spacing w:beforeLines="0" w:afterLines="0" w:line="360" w:lineRule="auto"/>
        <w:ind w:firstLine="562" w:firstLineChars="200"/>
        <w:jc w:val="center"/>
        <w:outlineLvl w:val="0"/>
        <w:rPr>
          <w:rFonts w:hint="eastAsia" w:hAnsi="宋体"/>
          <w:b/>
          <w:sz w:val="28"/>
          <w:szCs w:val="28"/>
        </w:rPr>
      </w:pPr>
    </w:p>
    <w:p w14:paraId="108C8D4A">
      <w:pPr>
        <w:pStyle w:val="14"/>
        <w:snapToGrid w:val="0"/>
        <w:spacing w:beforeLines="0" w:afterLines="0" w:line="360" w:lineRule="auto"/>
        <w:ind w:firstLine="562" w:firstLineChars="200"/>
        <w:jc w:val="center"/>
        <w:outlineLvl w:val="0"/>
        <w:rPr>
          <w:rFonts w:hint="eastAsia" w:hAnsi="宋体"/>
          <w:b/>
          <w:sz w:val="28"/>
          <w:szCs w:val="28"/>
        </w:rPr>
      </w:pPr>
    </w:p>
    <w:p w14:paraId="0292ADA1">
      <w:pPr>
        <w:pStyle w:val="14"/>
        <w:snapToGrid w:val="0"/>
        <w:spacing w:beforeLines="0" w:afterLines="0" w:line="360" w:lineRule="auto"/>
        <w:ind w:firstLine="562" w:firstLineChars="200"/>
        <w:jc w:val="center"/>
        <w:outlineLvl w:val="0"/>
        <w:rPr>
          <w:rFonts w:hint="eastAsia" w:hAnsi="宋体"/>
          <w:b/>
          <w:sz w:val="28"/>
          <w:szCs w:val="28"/>
        </w:rPr>
      </w:pPr>
    </w:p>
    <w:p w14:paraId="36E605E3">
      <w:pPr>
        <w:pStyle w:val="14"/>
        <w:snapToGrid w:val="0"/>
        <w:spacing w:beforeLines="0" w:afterLines="0" w:line="360" w:lineRule="auto"/>
        <w:ind w:firstLine="562" w:firstLineChars="200"/>
        <w:jc w:val="center"/>
        <w:outlineLvl w:val="0"/>
        <w:rPr>
          <w:rFonts w:hint="eastAsia" w:hAnsi="宋体"/>
          <w:b/>
          <w:sz w:val="28"/>
          <w:szCs w:val="28"/>
        </w:rPr>
      </w:pPr>
    </w:p>
    <w:p w14:paraId="59806C8A">
      <w:pPr>
        <w:pStyle w:val="14"/>
        <w:snapToGrid w:val="0"/>
        <w:spacing w:beforeLines="0" w:afterLines="0" w:line="360" w:lineRule="auto"/>
        <w:ind w:firstLine="562" w:firstLineChars="200"/>
        <w:jc w:val="center"/>
        <w:outlineLvl w:val="0"/>
        <w:rPr>
          <w:rFonts w:hint="eastAsia" w:hAnsi="宋体"/>
          <w:b/>
          <w:sz w:val="28"/>
          <w:szCs w:val="28"/>
        </w:rPr>
      </w:pPr>
    </w:p>
    <w:p w14:paraId="6DC496AE">
      <w:pPr>
        <w:pStyle w:val="14"/>
        <w:snapToGrid w:val="0"/>
        <w:spacing w:beforeLines="0" w:afterLines="0" w:line="360" w:lineRule="auto"/>
        <w:ind w:firstLine="562" w:firstLineChars="200"/>
        <w:jc w:val="center"/>
        <w:outlineLvl w:val="0"/>
        <w:rPr>
          <w:rFonts w:hint="eastAsia" w:hAnsi="宋体"/>
          <w:b/>
          <w:sz w:val="28"/>
          <w:szCs w:val="28"/>
        </w:rPr>
      </w:pPr>
    </w:p>
    <w:p w14:paraId="42228B03">
      <w:pPr>
        <w:pStyle w:val="14"/>
        <w:snapToGrid w:val="0"/>
        <w:spacing w:beforeLines="0" w:afterLines="0" w:line="360" w:lineRule="auto"/>
        <w:ind w:firstLine="562" w:firstLineChars="200"/>
        <w:jc w:val="center"/>
        <w:outlineLvl w:val="0"/>
        <w:rPr>
          <w:rFonts w:hint="eastAsia" w:hAnsi="宋体"/>
          <w:b/>
          <w:sz w:val="28"/>
          <w:szCs w:val="28"/>
        </w:rPr>
      </w:pPr>
    </w:p>
    <w:p w14:paraId="537B2FB8">
      <w:pPr>
        <w:pStyle w:val="14"/>
        <w:snapToGrid w:val="0"/>
        <w:spacing w:beforeLines="0" w:afterLines="0" w:line="360" w:lineRule="auto"/>
        <w:ind w:firstLine="562" w:firstLineChars="200"/>
        <w:jc w:val="center"/>
        <w:outlineLvl w:val="0"/>
        <w:rPr>
          <w:rFonts w:hint="eastAsia" w:hAnsi="宋体"/>
          <w:b/>
          <w:sz w:val="28"/>
          <w:szCs w:val="28"/>
        </w:rPr>
      </w:pPr>
    </w:p>
    <w:p w14:paraId="688342A5">
      <w:pPr>
        <w:pStyle w:val="14"/>
        <w:snapToGrid w:val="0"/>
        <w:spacing w:beforeLines="0" w:afterLines="0" w:line="360" w:lineRule="auto"/>
        <w:ind w:firstLine="562" w:firstLineChars="200"/>
        <w:jc w:val="center"/>
        <w:outlineLvl w:val="0"/>
        <w:rPr>
          <w:rFonts w:hint="eastAsia" w:hAnsi="宋体"/>
          <w:b/>
          <w:sz w:val="28"/>
          <w:szCs w:val="28"/>
        </w:rPr>
      </w:pPr>
    </w:p>
    <w:p w14:paraId="355F0E01">
      <w:pPr>
        <w:pStyle w:val="14"/>
        <w:snapToGrid w:val="0"/>
        <w:spacing w:beforeLines="0" w:afterLines="0" w:line="360" w:lineRule="auto"/>
        <w:ind w:firstLine="562" w:firstLineChars="200"/>
        <w:jc w:val="center"/>
        <w:outlineLvl w:val="0"/>
        <w:rPr>
          <w:rFonts w:hint="eastAsia" w:hAnsi="宋体"/>
          <w:b/>
          <w:sz w:val="28"/>
          <w:szCs w:val="28"/>
        </w:rPr>
      </w:pPr>
    </w:p>
    <w:p w14:paraId="7F19B564">
      <w:pPr>
        <w:pStyle w:val="14"/>
        <w:snapToGrid w:val="0"/>
        <w:spacing w:beforeLines="0" w:afterLines="0" w:line="360" w:lineRule="auto"/>
        <w:ind w:firstLine="562" w:firstLineChars="200"/>
        <w:jc w:val="center"/>
        <w:outlineLvl w:val="0"/>
        <w:rPr>
          <w:rFonts w:hint="eastAsia" w:hAnsi="宋体"/>
          <w:b/>
          <w:sz w:val="28"/>
          <w:szCs w:val="28"/>
        </w:rPr>
      </w:pPr>
    </w:p>
    <w:p w14:paraId="7B4D2F2A">
      <w:pPr>
        <w:pStyle w:val="14"/>
        <w:snapToGrid w:val="0"/>
        <w:spacing w:beforeLines="0" w:afterLines="0" w:line="360" w:lineRule="auto"/>
        <w:ind w:firstLine="562" w:firstLineChars="200"/>
        <w:jc w:val="center"/>
        <w:outlineLvl w:val="0"/>
        <w:rPr>
          <w:rFonts w:hint="eastAsia" w:hAnsi="宋体"/>
          <w:b/>
          <w:sz w:val="28"/>
          <w:szCs w:val="28"/>
        </w:rPr>
      </w:pPr>
    </w:p>
    <w:p w14:paraId="4BB54E53">
      <w:pPr>
        <w:pStyle w:val="14"/>
        <w:snapToGrid w:val="0"/>
        <w:spacing w:beforeLines="0" w:afterLines="0" w:line="360" w:lineRule="auto"/>
        <w:ind w:firstLine="562" w:firstLineChars="200"/>
        <w:jc w:val="center"/>
        <w:outlineLvl w:val="0"/>
        <w:rPr>
          <w:rFonts w:hint="eastAsia" w:hAnsi="宋体"/>
          <w:b/>
          <w:sz w:val="28"/>
          <w:szCs w:val="28"/>
        </w:rPr>
      </w:pPr>
    </w:p>
    <w:p w14:paraId="602BA087">
      <w:pPr>
        <w:pStyle w:val="14"/>
        <w:snapToGrid w:val="0"/>
        <w:spacing w:beforeLines="0" w:afterLines="0" w:line="360" w:lineRule="auto"/>
        <w:ind w:firstLine="562" w:firstLineChars="200"/>
        <w:jc w:val="center"/>
        <w:outlineLvl w:val="0"/>
        <w:rPr>
          <w:rFonts w:hint="eastAsia" w:hAnsi="宋体"/>
          <w:b/>
          <w:sz w:val="28"/>
          <w:szCs w:val="28"/>
        </w:rPr>
      </w:pPr>
    </w:p>
    <w:p w14:paraId="1F8E3831">
      <w:pPr>
        <w:pStyle w:val="14"/>
        <w:snapToGrid w:val="0"/>
        <w:spacing w:beforeLines="0" w:afterLines="0" w:line="360" w:lineRule="auto"/>
        <w:ind w:firstLine="562" w:firstLineChars="200"/>
        <w:jc w:val="center"/>
        <w:outlineLvl w:val="0"/>
        <w:rPr>
          <w:rFonts w:hAnsi="宋体"/>
          <w:b/>
          <w:sz w:val="28"/>
          <w:szCs w:val="28"/>
        </w:rPr>
      </w:pPr>
      <w:r>
        <w:rPr>
          <w:rFonts w:hint="eastAsia" w:hAnsi="宋体"/>
          <w:b/>
          <w:sz w:val="28"/>
          <w:szCs w:val="28"/>
        </w:rPr>
        <w:t>第三章  评标办法</w:t>
      </w:r>
    </w:p>
    <w:p w14:paraId="1EDDBBA9">
      <w:pPr>
        <w:spacing w:before="156" w:beforeLines="50" w:after="156" w:afterLines="50" w:line="360" w:lineRule="auto"/>
        <w:ind w:firstLine="420"/>
        <w:rPr>
          <w:rFonts w:ascii="宋体" w:hAnsi="宋体" w:cs="宋体"/>
          <w:szCs w:val="21"/>
        </w:rPr>
      </w:pPr>
      <w:r>
        <w:rPr>
          <w:rFonts w:hint="eastAsia" w:ascii="宋体" w:hAnsi="宋体" w:cs="宋体"/>
          <w:szCs w:val="21"/>
        </w:rPr>
        <w:t>为公正、公平、科学地选择中标人，</w:t>
      </w:r>
      <w:r>
        <w:rPr>
          <w:rFonts w:hint="eastAsia" w:ascii="宋体" w:hAnsi="宋体" w:cs="宋体"/>
          <w:szCs w:val="21"/>
          <w:lang w:val="en-US" w:eastAsia="zh-CN"/>
        </w:rPr>
        <w:t>参照</w:t>
      </w:r>
      <w:r>
        <w:rPr>
          <w:rFonts w:hint="eastAsia" w:ascii="宋体" w:hAnsi="宋体" w:cs="宋体"/>
          <w:szCs w:val="21"/>
        </w:rPr>
        <w:t>《中华人民共和国政府采购法》等有关法律法规的规定，并结合本项目的实际，制定本办法。</w:t>
      </w:r>
    </w:p>
    <w:p w14:paraId="0B96E927">
      <w:pPr>
        <w:spacing w:before="156" w:beforeLines="50" w:after="156" w:afterLines="50" w:line="360" w:lineRule="auto"/>
        <w:ind w:firstLine="420"/>
        <w:rPr>
          <w:rFonts w:ascii="宋体" w:hAnsi="宋体" w:cs="宋体"/>
          <w:bCs/>
          <w:szCs w:val="21"/>
        </w:rPr>
      </w:pPr>
      <w:r>
        <w:rPr>
          <w:rFonts w:hint="eastAsia" w:ascii="宋体" w:hAnsi="宋体" w:cs="宋体"/>
          <w:szCs w:val="21"/>
        </w:rPr>
        <w:t>本办法适用于</w:t>
      </w:r>
      <w:r>
        <w:rPr>
          <w:rFonts w:hint="eastAsia" w:ascii="宋体" w:hAnsi="宋体" w:cs="宋体"/>
          <w:kern w:val="0"/>
          <w:szCs w:val="21"/>
          <w:u w:val="single"/>
          <w:lang w:eastAsia="zh-CN"/>
        </w:rPr>
        <w:t>浙江康复医院西溪院区西南侧边坡便道维护项目</w:t>
      </w:r>
      <w:r>
        <w:rPr>
          <w:rFonts w:hint="eastAsia" w:ascii="宋体" w:hAnsi="宋体" w:cs="宋体"/>
          <w:bCs/>
          <w:szCs w:val="21"/>
        </w:rPr>
        <w:t>评标。</w:t>
      </w:r>
    </w:p>
    <w:p w14:paraId="098AA97A">
      <w:pPr>
        <w:spacing w:before="156" w:beforeLines="50" w:after="156" w:afterLines="50" w:line="360" w:lineRule="auto"/>
        <w:ind w:firstLine="472" w:firstLineChars="196"/>
        <w:rPr>
          <w:rFonts w:hint="default" w:ascii="宋体" w:hAnsi="宋体" w:eastAsia="宋体" w:cs="宋体"/>
          <w:b/>
          <w:sz w:val="24"/>
          <w:lang w:val="en-US" w:eastAsia="zh-CN"/>
        </w:rPr>
      </w:pPr>
      <w:r>
        <w:rPr>
          <w:rFonts w:hint="eastAsia" w:ascii="宋体" w:hAnsi="宋体" w:cs="宋体"/>
          <w:b/>
          <w:sz w:val="24"/>
        </w:rPr>
        <w:t xml:space="preserve">一、总则 </w:t>
      </w:r>
      <w:r>
        <w:rPr>
          <w:rFonts w:hint="eastAsia" w:ascii="宋体" w:hAnsi="宋体" w:cs="宋体"/>
          <w:b/>
          <w:sz w:val="24"/>
          <w:lang w:val="en-US" w:eastAsia="zh-CN"/>
        </w:rPr>
        <w:t xml:space="preserve">   </w:t>
      </w:r>
    </w:p>
    <w:p w14:paraId="2C702D0C">
      <w:pPr>
        <w:spacing w:before="156" w:beforeLines="50" w:after="156" w:afterLines="50" w:line="360" w:lineRule="auto"/>
        <w:ind w:firstLine="420" w:firstLineChars="200"/>
        <w:rPr>
          <w:rFonts w:ascii="宋体" w:hAnsi="宋体" w:cs="宋体"/>
          <w:bCs/>
          <w:szCs w:val="21"/>
        </w:rPr>
      </w:pPr>
      <w:r>
        <w:rPr>
          <w:rFonts w:hint="eastAsia" w:ascii="宋体" w:hAnsi="宋体" w:cs="宋体"/>
          <w:szCs w:val="21"/>
        </w:rPr>
        <w:t>本次评标采用</w:t>
      </w:r>
      <w:r>
        <w:rPr>
          <w:rFonts w:hint="eastAsia" w:ascii="宋体" w:hAnsi="宋体" w:cs="宋体"/>
          <w:b/>
          <w:sz w:val="28"/>
          <w:szCs w:val="28"/>
        </w:rPr>
        <w:t>综合评标法</w:t>
      </w:r>
      <w:r>
        <w:rPr>
          <w:rFonts w:hint="eastAsia" w:ascii="宋体" w:hAnsi="宋体" w:cs="宋体"/>
          <w:szCs w:val="21"/>
        </w:rPr>
        <w:t>，合格供应商的评标按投标报价分数排序</w:t>
      </w:r>
      <w:r>
        <w:rPr>
          <w:rFonts w:hint="eastAsia" w:ascii="宋体" w:hAnsi="宋体" w:cs="宋体"/>
          <w:bCs/>
          <w:szCs w:val="21"/>
        </w:rPr>
        <w:t>。</w:t>
      </w:r>
    </w:p>
    <w:p w14:paraId="1E28B31C">
      <w:pPr>
        <w:pStyle w:val="12"/>
        <w:snapToGrid w:val="0"/>
        <w:spacing w:line="360" w:lineRule="auto"/>
        <w:ind w:firstLine="406" w:firstLineChars="200"/>
        <w:rPr>
          <w:rFonts w:hint="default" w:hAnsi="宋体" w:eastAsia="宋体" w:cs="宋体"/>
          <w:sz w:val="21"/>
          <w:szCs w:val="21"/>
          <w:lang w:val="en-US" w:eastAsia="zh-CN"/>
        </w:rPr>
      </w:pPr>
      <w:r>
        <w:rPr>
          <w:rFonts w:hint="eastAsia" w:hAnsi="宋体" w:cs="宋体"/>
          <w:b/>
          <w:bCs/>
          <w:sz w:val="21"/>
          <w:szCs w:val="21"/>
        </w:rPr>
        <w:t>在评审时，如发现下列情形之一的，投标将被视为无效：</w:t>
      </w:r>
      <w:r>
        <w:rPr>
          <w:rFonts w:hint="eastAsia" w:hAnsi="宋体" w:cs="宋体"/>
          <w:sz w:val="21"/>
          <w:szCs w:val="21"/>
        </w:rPr>
        <w:t>（1）报价超过最高限价的；（2）投标报价具有选择性的；（3）不接受按招标文件规定的修正错误原则修正后的报价的；（4）报价明显低于其他通过符合性审查供应商的报价，且供应商不能证明其报价合理性，有可能影响产品质量或者不能诚信履约的。</w:t>
      </w:r>
      <w:r>
        <w:rPr>
          <w:rFonts w:hint="eastAsia" w:hAnsi="宋体" w:cs="宋体"/>
          <w:sz w:val="21"/>
          <w:szCs w:val="21"/>
          <w:lang w:eastAsia="zh-CN"/>
        </w:rPr>
        <w:t>（</w:t>
      </w:r>
      <w:r>
        <w:rPr>
          <w:rFonts w:hint="eastAsia" w:hAnsi="宋体" w:cs="宋体"/>
          <w:sz w:val="21"/>
          <w:szCs w:val="21"/>
          <w:lang w:val="en-US" w:eastAsia="zh-CN"/>
        </w:rPr>
        <w:t>5</w:t>
      </w:r>
      <w:r>
        <w:rPr>
          <w:rFonts w:hint="eastAsia" w:hAnsi="宋体" w:cs="宋体"/>
          <w:sz w:val="21"/>
          <w:szCs w:val="21"/>
          <w:lang w:eastAsia="zh-CN"/>
        </w:rPr>
        <w:t>）</w:t>
      </w:r>
      <w:r>
        <w:rPr>
          <w:rFonts w:hint="eastAsia" w:hAnsi="宋体" w:cs="宋体"/>
          <w:sz w:val="21"/>
          <w:szCs w:val="21"/>
          <w:lang w:val="en-US" w:eastAsia="zh-CN"/>
        </w:rPr>
        <w:t>未满足采购文件中的实质性要求的；</w:t>
      </w:r>
    </w:p>
    <w:p w14:paraId="1B1108F1">
      <w:pPr>
        <w:pStyle w:val="12"/>
        <w:numPr>
          <w:ilvl w:val="0"/>
          <w:numId w:val="4"/>
        </w:numPr>
        <w:snapToGrid w:val="0"/>
        <w:spacing w:line="360" w:lineRule="auto"/>
        <w:ind w:firstLine="466" w:firstLineChars="200"/>
        <w:rPr>
          <w:rFonts w:ascii="宋体" w:hAnsi="宋体" w:cs="宋体"/>
          <w:b/>
          <w:kern w:val="0"/>
          <w:sz w:val="24"/>
        </w:rPr>
      </w:pPr>
      <w:r>
        <w:rPr>
          <w:rFonts w:hint="eastAsia" w:hAnsi="宋体" w:cs="宋体"/>
          <w:b/>
          <w:sz w:val="24"/>
        </w:rPr>
        <w:t xml:space="preserve">评审内容及标准 </w:t>
      </w:r>
      <w:r>
        <w:rPr>
          <w:rFonts w:hint="eastAsia" w:hAnsi="宋体"/>
          <w:bCs/>
          <w:sz w:val="21"/>
          <w:szCs w:val="21"/>
        </w:rPr>
        <w:t>本次投标以</w:t>
      </w:r>
      <w:r>
        <w:rPr>
          <w:rFonts w:hint="eastAsia" w:hAnsi="宋体"/>
          <w:sz w:val="21"/>
          <w:szCs w:val="21"/>
        </w:rPr>
        <w:t>项目总价</w:t>
      </w:r>
      <w:r>
        <w:rPr>
          <w:rFonts w:hint="eastAsia" w:hAnsi="宋体"/>
          <w:bCs/>
          <w:sz w:val="21"/>
          <w:szCs w:val="21"/>
        </w:rPr>
        <w:t>进行投标报价，按报价高低进行排序，相同分数按资质排序，资质报价都相同随机抽取</w:t>
      </w:r>
      <w:r>
        <w:rPr>
          <w:rFonts w:hint="eastAsia" w:hAnsi="宋体"/>
          <w:sz w:val="21"/>
          <w:szCs w:val="21"/>
        </w:rPr>
        <w:t>。</w:t>
      </w:r>
    </w:p>
    <w:tbl>
      <w:tblPr>
        <w:tblStyle w:val="21"/>
        <w:tblW w:w="80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555"/>
        <w:gridCol w:w="4335"/>
        <w:gridCol w:w="1005"/>
      </w:tblGrid>
      <w:tr w14:paraId="5164A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18DC">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F72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评分项目</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3EB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F31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评标要点及说明</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93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分值</w:t>
            </w:r>
          </w:p>
        </w:tc>
      </w:tr>
      <w:tr w14:paraId="53ED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505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报价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A5B0">
            <w:pPr>
              <w:jc w:val="center"/>
              <w:rPr>
                <w:rFonts w:hint="eastAsia" w:ascii="宋体" w:hAnsi="宋体" w:eastAsia="宋体" w:cs="宋体"/>
                <w:b/>
                <w:bCs/>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8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3B4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满足招标文件要求且投标价格最低的投标报价为评标基准价，其价格分为满分30分。其他投标人的价格分统一按照下列公式计算：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投标报价得分 =（评标基准价 / 投标报价）× 30分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注：价格分计算结果保留小数点后2位，第三位四舍五入。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E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0-30分</w:t>
            </w:r>
          </w:p>
        </w:tc>
      </w:tr>
      <w:tr w14:paraId="1EE2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5237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商务技术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929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技术参数响应程度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C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2F6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根据投标人对招标文件“一体化GNSS表面位移监测设备”及“监测查询软件服务”全部技术参数及功能要求的响应情况进行评审：（1）全部满足或优于招标要求的，得1</w:t>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分；（2）每有一项技术参数或功能要求负偏离的，扣2分，扣完为止。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2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分</w:t>
            </w:r>
          </w:p>
        </w:tc>
      </w:tr>
      <w:tr w14:paraId="44F98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16650">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2FF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监测设备选型及性能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5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B65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根据投标人提供的GNSS监测设备选型方案进行评审：</w:t>
            </w:r>
            <w:r>
              <w:rPr>
                <w:rFonts w:hint="eastAsia" w:ascii="宋体" w:hAnsi="宋体" w:cs="宋体"/>
                <w:i w:val="0"/>
                <w:iCs w:val="0"/>
                <w:color w:val="000000"/>
                <w:kern w:val="0"/>
                <w:sz w:val="20"/>
                <w:szCs w:val="20"/>
                <w:u w:val="none"/>
                <w:lang w:val="en-US" w:eastAsia="zh-CN" w:bidi="ar"/>
              </w:rPr>
              <w:t>0-6分（评分范围：6，5，4，3，2，1，0）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7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0-6分</w:t>
            </w:r>
          </w:p>
        </w:tc>
      </w:tr>
      <w:tr w14:paraId="2F612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6FEFF">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C4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监测软件功能方案</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6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405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根据投标人提供的监测查询软件功能方案进行评审：功能完整性、界面友好性、预警机制合理性、数据管理科学性等</w:t>
            </w:r>
            <w:r>
              <w:rPr>
                <w:rFonts w:hint="eastAsia" w:ascii="宋体" w:hAnsi="宋体" w:cs="宋体"/>
                <w:i w:val="0"/>
                <w:iCs w:val="0"/>
                <w:color w:val="000000"/>
                <w:kern w:val="0"/>
                <w:sz w:val="20"/>
                <w:szCs w:val="20"/>
                <w:u w:val="none"/>
                <w:lang w:val="en-US" w:eastAsia="zh-CN" w:bidi="ar"/>
              </w:rPr>
              <w:t>0-6分（评分范围：6，5，4，3，2，1，0）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7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0-6分</w:t>
            </w:r>
          </w:p>
        </w:tc>
      </w:tr>
      <w:tr w14:paraId="7F06B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3F7CE">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C91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施工组织方案</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D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486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根据投标人提供的台阶处理及设备安装施工组织方案进行评审：施工工艺合理性、施工进度计划可行性、材料选用质量等。</w:t>
            </w:r>
            <w:r>
              <w:rPr>
                <w:rFonts w:hint="eastAsia" w:ascii="宋体" w:hAnsi="宋体" w:cs="宋体"/>
                <w:i w:val="0"/>
                <w:iCs w:val="0"/>
                <w:color w:val="000000"/>
                <w:kern w:val="0"/>
                <w:sz w:val="20"/>
                <w:szCs w:val="20"/>
                <w:u w:val="none"/>
                <w:lang w:val="en-US" w:eastAsia="zh-CN" w:bidi="ar"/>
              </w:rPr>
              <w:t>0-7分（评分范围：7，6，5，4，3，2，1，0）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B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0-7分</w:t>
            </w:r>
          </w:p>
        </w:tc>
      </w:tr>
      <w:tr w14:paraId="7F109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70CAE">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5A7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质量保证措施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2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43E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根据投标人提供的质量保证措施进行评审：质量控制体系完善程度、关键工序质量控制要点及保障措施等</w:t>
            </w:r>
            <w:r>
              <w:rPr>
                <w:rFonts w:hint="eastAsia" w:ascii="宋体" w:hAnsi="宋体" w:cs="宋体"/>
                <w:i w:val="0"/>
                <w:iCs w:val="0"/>
                <w:color w:val="000000"/>
                <w:kern w:val="0"/>
                <w:sz w:val="20"/>
                <w:szCs w:val="20"/>
                <w:u w:val="none"/>
                <w:lang w:val="en-US" w:eastAsia="zh-CN" w:bidi="ar"/>
              </w:rPr>
              <w:t>0-6分（评分范围：6，5，4，3，2，1，0）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9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分</w:t>
            </w:r>
          </w:p>
        </w:tc>
      </w:tr>
      <w:tr w14:paraId="3F6C6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A7975">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7EA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安全文明施工方案</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2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5AD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根据投标人提供的安全文明施工方案进行评审：边坡施工安全防护措施、施工区域警戒隔离方案、扬尘噪音控制措施、应急抢险预案等</w:t>
            </w:r>
            <w:r>
              <w:rPr>
                <w:rFonts w:hint="eastAsia" w:ascii="宋体" w:hAnsi="宋体" w:cs="宋体"/>
                <w:i w:val="0"/>
                <w:iCs w:val="0"/>
                <w:color w:val="000000"/>
                <w:kern w:val="0"/>
                <w:sz w:val="20"/>
                <w:szCs w:val="20"/>
                <w:u w:val="none"/>
                <w:lang w:val="en-US" w:eastAsia="zh-CN" w:bidi="ar"/>
              </w:rPr>
              <w:t>0-6分（评分范围：6，5，4，3，2，1，0）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E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分</w:t>
            </w:r>
          </w:p>
        </w:tc>
      </w:tr>
      <w:tr w14:paraId="6A053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AF89C">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9B4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项目团队配置</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A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7D5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负责人具有注册土木工程师（岩土）或地质类高级工程师职称的，得2分；具有地质类中级工程师职称的，得1分；（2）项目团队中具有测绘或地质相关专业技术人员（含项目负责人）3人及以上的，得2分；1-2人的，得1分。须提供相关人员证书复印件及近三个月社保证明，否则不得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8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0-4分</w:t>
            </w:r>
          </w:p>
        </w:tc>
      </w:tr>
      <w:tr w14:paraId="7260B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A8250">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3A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系统集成及数据对接能力</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3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A3C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应承诺在中标后20个日历天内完成监测数据与院方指定管理平台的数据对接工作，实现监测数据的实时汇聚与展示。投标人须提供书面承诺函（格式自拟），承诺函中须明确“若未能按时完成数据对接，视为违约，院方有权追究相应责任”，得4分；未提供或承诺内容不满足要求的，不得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D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0-4分</w:t>
            </w:r>
          </w:p>
        </w:tc>
      </w:tr>
      <w:tr w14:paraId="0450F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33537">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744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运维服务方案</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5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77D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根据投标人提供的5年运维服务方案进行评审：日常运维机制、现场巡检频率、备品备件保障能力、运维团队配置、</w:t>
            </w:r>
            <w:r>
              <w:rPr>
                <w:rFonts w:hint="eastAsia" w:ascii="宋体" w:hAnsi="宋体" w:cs="宋体"/>
                <w:i w:val="0"/>
                <w:iCs w:val="0"/>
                <w:color w:val="000000"/>
                <w:kern w:val="0"/>
                <w:sz w:val="20"/>
                <w:szCs w:val="20"/>
                <w:u w:val="none"/>
                <w:lang w:val="en-US" w:eastAsia="zh-CN" w:bidi="ar"/>
              </w:rPr>
              <w:t>运维</w:t>
            </w:r>
            <w:r>
              <w:rPr>
                <w:rFonts w:hint="eastAsia" w:ascii="宋体" w:hAnsi="宋体" w:eastAsia="宋体" w:cs="宋体"/>
                <w:i w:val="0"/>
                <w:iCs w:val="0"/>
                <w:color w:val="000000"/>
                <w:kern w:val="0"/>
                <w:sz w:val="20"/>
                <w:szCs w:val="20"/>
                <w:u w:val="none"/>
                <w:lang w:val="en-US" w:eastAsia="zh-CN" w:bidi="ar"/>
              </w:rPr>
              <w:t>年限等</w:t>
            </w:r>
            <w:r>
              <w:rPr>
                <w:rFonts w:hint="eastAsia" w:ascii="宋体" w:hAnsi="宋体" w:cs="宋体"/>
                <w:i w:val="0"/>
                <w:iCs w:val="0"/>
                <w:color w:val="000000"/>
                <w:kern w:val="0"/>
                <w:sz w:val="20"/>
                <w:szCs w:val="20"/>
                <w:u w:val="none"/>
                <w:lang w:val="en-US" w:eastAsia="zh-CN" w:bidi="ar"/>
              </w:rPr>
              <w:t>0-6分（评分范围：6，5，4，3，2，1，0）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A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0-6分</w:t>
            </w:r>
          </w:p>
        </w:tc>
      </w:tr>
      <w:tr w14:paraId="64944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7B0FA">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5A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培训方案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2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1D27">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根据投标人提供的培训方案进行评审：培训计划完整性、培训内容详实程度、培训次数及课时安排、培训师资力量等。</w:t>
            </w:r>
            <w:r>
              <w:rPr>
                <w:rFonts w:hint="eastAsia" w:ascii="宋体" w:hAnsi="宋体" w:cs="宋体"/>
                <w:i w:val="0"/>
                <w:iCs w:val="0"/>
                <w:color w:val="000000"/>
                <w:kern w:val="0"/>
                <w:sz w:val="20"/>
                <w:szCs w:val="20"/>
                <w:u w:val="none"/>
                <w:lang w:val="en-US" w:eastAsia="zh-CN" w:bidi="ar"/>
              </w:rPr>
              <w:t>0-3分（评分范围：3，2，1，0）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F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0-3分</w:t>
            </w:r>
          </w:p>
        </w:tc>
      </w:tr>
      <w:tr w14:paraId="0F2A1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4EA10">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512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企业资质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A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F42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投标人具有有效的ISO9001质量管理体系认证证书</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ISO14001环境管理体系认证证书的，</w:t>
            </w:r>
            <w:r>
              <w:rPr>
                <w:rFonts w:hint="eastAsia" w:ascii="宋体" w:hAnsi="宋体" w:cs="宋体"/>
                <w:i w:val="0"/>
                <w:iCs w:val="0"/>
                <w:color w:val="000000"/>
                <w:kern w:val="0"/>
                <w:sz w:val="20"/>
                <w:szCs w:val="20"/>
                <w:u w:val="none"/>
                <w:lang w:val="en-US" w:eastAsia="zh-CN" w:bidi="ar"/>
              </w:rPr>
              <w:t>每提供1个</w:t>
            </w:r>
            <w:r>
              <w:rPr>
                <w:rFonts w:hint="eastAsia" w:ascii="宋体" w:hAnsi="宋体" w:eastAsia="宋体" w:cs="宋体"/>
                <w:i w:val="0"/>
                <w:iCs w:val="0"/>
                <w:color w:val="000000"/>
                <w:kern w:val="0"/>
                <w:sz w:val="20"/>
                <w:szCs w:val="20"/>
                <w:u w:val="none"/>
                <w:lang w:val="en-US" w:eastAsia="zh-CN" w:bidi="ar"/>
              </w:rPr>
              <w:t>得1分</w:t>
            </w:r>
            <w:r>
              <w:rPr>
                <w:rFonts w:hint="eastAsia" w:ascii="宋体" w:hAnsi="宋体" w:cs="宋体"/>
                <w:i w:val="0"/>
                <w:iCs w:val="0"/>
                <w:color w:val="000000"/>
                <w:kern w:val="0"/>
                <w:sz w:val="20"/>
                <w:szCs w:val="20"/>
                <w:u w:val="none"/>
                <w:lang w:val="en-US" w:eastAsia="zh-CN" w:bidi="ar"/>
              </w:rPr>
              <w:t>，最高得2分</w:t>
            </w:r>
            <w:r>
              <w:rPr>
                <w:rFonts w:hint="eastAsia" w:ascii="宋体" w:hAnsi="宋体" w:eastAsia="宋体" w:cs="宋体"/>
                <w:i w:val="0"/>
                <w:iCs w:val="0"/>
                <w:color w:val="000000"/>
                <w:kern w:val="0"/>
                <w:sz w:val="20"/>
                <w:szCs w:val="20"/>
                <w:u w:val="none"/>
                <w:lang w:val="en-US" w:eastAsia="zh-CN" w:bidi="ar"/>
              </w:rPr>
              <w:t>。须提供有效证书复印件并加盖公章，否则不得分。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B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分</w:t>
            </w:r>
          </w:p>
        </w:tc>
      </w:tr>
      <w:tr w14:paraId="1D5E7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BB5B6">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006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同类项目业绩</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8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41A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年1月1日以来（以合同签订日期为准），投标人承担过边坡监测类或地质灾害监测类项目的，每提供1个有效业绩得1分，最高得3分。须提供合同复印件（至少包含合同首页、标的页、签字盖章页）并加盖公章，否则不得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9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0-3分</w:t>
            </w:r>
          </w:p>
        </w:tc>
      </w:tr>
      <w:tr w14:paraId="21B47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07CDA">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2D2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售后服务能力</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1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D53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投标人承诺提供7×24小时技术咨询及故障报修服务，且故障响应时间不超过2小时的，得1分。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0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分</w:t>
            </w:r>
          </w:p>
        </w:tc>
      </w:tr>
    </w:tbl>
    <w:p w14:paraId="492332A8">
      <w:pPr>
        <w:pStyle w:val="12"/>
        <w:snapToGrid w:val="0"/>
        <w:spacing w:line="360" w:lineRule="auto"/>
        <w:ind w:firstLine="0"/>
        <w:rPr>
          <w:rFonts w:hAnsi="宋体"/>
          <w:sz w:val="21"/>
          <w:szCs w:val="21"/>
        </w:rPr>
      </w:pPr>
    </w:p>
    <w:p w14:paraId="543D07D0">
      <w:pPr>
        <w:pStyle w:val="12"/>
        <w:snapToGrid w:val="0"/>
        <w:spacing w:line="360" w:lineRule="auto"/>
        <w:ind w:firstLine="0"/>
        <w:rPr>
          <w:rFonts w:hAnsi="宋体"/>
          <w:sz w:val="21"/>
          <w:szCs w:val="21"/>
        </w:rPr>
      </w:pPr>
    </w:p>
    <w:p w14:paraId="34AA5D0D">
      <w:pPr>
        <w:pStyle w:val="12"/>
        <w:snapToGrid w:val="0"/>
        <w:spacing w:line="360" w:lineRule="auto"/>
        <w:ind w:firstLine="0"/>
        <w:rPr>
          <w:rFonts w:hAnsi="宋体"/>
          <w:sz w:val="21"/>
          <w:szCs w:val="21"/>
        </w:rPr>
      </w:pPr>
    </w:p>
    <w:p w14:paraId="0517A8D2">
      <w:pPr>
        <w:pStyle w:val="12"/>
        <w:snapToGrid w:val="0"/>
        <w:spacing w:line="360" w:lineRule="auto"/>
        <w:ind w:firstLine="0"/>
        <w:rPr>
          <w:rFonts w:hAnsi="宋体"/>
          <w:sz w:val="21"/>
          <w:szCs w:val="21"/>
        </w:rPr>
      </w:pPr>
    </w:p>
    <w:p w14:paraId="5BC23C0D">
      <w:pPr>
        <w:pStyle w:val="12"/>
        <w:snapToGrid w:val="0"/>
        <w:spacing w:line="360" w:lineRule="auto"/>
        <w:ind w:firstLine="0"/>
        <w:rPr>
          <w:rFonts w:hAnsi="宋体"/>
          <w:sz w:val="21"/>
          <w:szCs w:val="21"/>
        </w:rPr>
      </w:pPr>
    </w:p>
    <w:p w14:paraId="0BB7B12D">
      <w:pPr>
        <w:pStyle w:val="12"/>
        <w:snapToGrid w:val="0"/>
        <w:spacing w:line="360" w:lineRule="auto"/>
        <w:ind w:firstLine="0"/>
        <w:rPr>
          <w:rFonts w:hAnsi="宋体"/>
          <w:sz w:val="21"/>
          <w:szCs w:val="21"/>
        </w:rPr>
      </w:pPr>
    </w:p>
    <w:p w14:paraId="2743FC19">
      <w:pPr>
        <w:pStyle w:val="12"/>
        <w:snapToGrid w:val="0"/>
        <w:spacing w:line="360" w:lineRule="auto"/>
        <w:ind w:firstLine="0"/>
        <w:rPr>
          <w:rFonts w:hAnsi="宋体"/>
          <w:sz w:val="21"/>
          <w:szCs w:val="21"/>
        </w:rPr>
      </w:pPr>
    </w:p>
    <w:p w14:paraId="7ACE0C46">
      <w:pPr>
        <w:pStyle w:val="12"/>
        <w:snapToGrid w:val="0"/>
        <w:spacing w:line="360" w:lineRule="auto"/>
        <w:ind w:firstLine="0"/>
        <w:rPr>
          <w:rFonts w:hAnsi="宋体"/>
          <w:sz w:val="21"/>
          <w:szCs w:val="21"/>
        </w:rPr>
      </w:pPr>
    </w:p>
    <w:p w14:paraId="6845C178">
      <w:pPr>
        <w:pStyle w:val="12"/>
        <w:snapToGrid w:val="0"/>
        <w:spacing w:line="360" w:lineRule="auto"/>
        <w:ind w:firstLine="0"/>
        <w:rPr>
          <w:rFonts w:hAnsi="宋体"/>
          <w:sz w:val="21"/>
          <w:szCs w:val="21"/>
        </w:rPr>
      </w:pPr>
    </w:p>
    <w:p w14:paraId="35BE5009">
      <w:pPr>
        <w:snapToGrid w:val="0"/>
        <w:spacing w:line="360" w:lineRule="auto"/>
        <w:jc w:val="center"/>
        <w:outlineLvl w:val="0"/>
        <w:rPr>
          <w:rFonts w:hint="eastAsia" w:ascii="宋体" w:hAnsi="宋体"/>
          <w:b/>
          <w:sz w:val="28"/>
          <w:szCs w:val="28"/>
          <w:highlight w:val="yellow"/>
        </w:rPr>
        <w:sectPr>
          <w:headerReference r:id="rId5" w:type="default"/>
          <w:footerReference r:id="rId6" w:type="default"/>
          <w:pgSz w:w="11906" w:h="16838"/>
          <w:pgMar w:top="1440" w:right="1466" w:bottom="1440" w:left="1320" w:header="851" w:footer="992" w:gutter="0"/>
          <w:pgBorders>
            <w:top w:val="none" w:sz="0" w:space="0"/>
            <w:left w:val="none" w:sz="0" w:space="0"/>
            <w:bottom w:val="none" w:sz="0" w:space="0"/>
            <w:right w:val="none" w:sz="0" w:space="0"/>
          </w:pgBorders>
          <w:pgNumType w:fmt="numberInDash"/>
          <w:cols w:space="0" w:num="1"/>
          <w:docGrid w:type="lines" w:linePitch="312" w:charSpace="0"/>
        </w:sectPr>
      </w:pPr>
    </w:p>
    <w:p w14:paraId="287F90D1">
      <w:pPr>
        <w:snapToGrid w:val="0"/>
        <w:spacing w:line="360" w:lineRule="auto"/>
        <w:jc w:val="center"/>
        <w:outlineLvl w:val="0"/>
        <w:rPr>
          <w:rFonts w:ascii="宋体" w:hAnsi="宋体"/>
          <w:b/>
          <w:sz w:val="28"/>
          <w:szCs w:val="28"/>
          <w:highlight w:val="none"/>
        </w:rPr>
      </w:pPr>
      <w:r>
        <w:rPr>
          <w:rFonts w:hint="eastAsia" w:ascii="宋体" w:hAnsi="宋体"/>
          <w:b/>
          <w:sz w:val="28"/>
          <w:szCs w:val="28"/>
          <w:highlight w:val="none"/>
        </w:rPr>
        <w:t>第四章  招标内容及需求</w:t>
      </w:r>
      <w:bookmarkEnd w:id="11"/>
    </w:p>
    <w:p w14:paraId="24287F45">
      <w:pPr>
        <w:pStyle w:val="9"/>
        <w:spacing w:before="275" w:line="240" w:lineRule="auto"/>
        <w:ind w:right="548" w:firstLine="0" w:firstLineChars="0"/>
        <w:rPr>
          <w:rFonts w:hint="eastAsia" w:ascii="宋体" w:hAnsi="宋体" w:eastAsia="宋体" w:cs="宋体"/>
          <w:b/>
          <w:spacing w:val="0"/>
          <w:kern w:val="0"/>
          <w:sz w:val="24"/>
          <w:szCs w:val="24"/>
          <w:lang w:val="en-US" w:eastAsia="zh-CN"/>
        </w:rPr>
      </w:pPr>
      <w:r>
        <w:rPr>
          <w:rFonts w:hint="eastAsia" w:ascii="宋体" w:hAnsi="宋体" w:eastAsia="宋体" w:cs="宋体"/>
          <w:b/>
          <w:spacing w:val="0"/>
          <w:kern w:val="0"/>
          <w:sz w:val="24"/>
          <w:szCs w:val="24"/>
          <w:lang w:val="en-US" w:eastAsia="zh-CN"/>
        </w:rPr>
        <w:t>一、项目背景</w:t>
      </w:r>
    </w:p>
    <w:p w14:paraId="2B20583C">
      <w:pPr>
        <w:pStyle w:val="9"/>
        <w:spacing w:before="275" w:line="240" w:lineRule="auto"/>
        <w:ind w:right="548" w:firstLine="404" w:firstLineChars="200"/>
        <w:rPr>
          <w:rFonts w:hint="eastAsia" w:ascii="宋体" w:hAnsi="宋体" w:eastAsia="宋体" w:cs="宋体"/>
          <w:b/>
          <w:spacing w:val="0"/>
          <w:kern w:val="0"/>
          <w:sz w:val="24"/>
          <w:szCs w:val="24"/>
          <w:lang w:val="en-US" w:eastAsia="zh-CN"/>
        </w:rPr>
      </w:pPr>
      <w:r>
        <w:rPr>
          <w:rFonts w:hint="eastAsia" w:ascii="宋体" w:hAnsi="宋体" w:eastAsia="宋体" w:cs="宋体"/>
          <w:spacing w:val="-4"/>
          <w:sz w:val="21"/>
          <w:szCs w:val="21"/>
          <w:lang w:val="en-US" w:eastAsia="zh-CN"/>
        </w:rPr>
        <w:t>浙江康复医院西溪院区西南侧山坡于去年发现开裂现象，为保障院区安全，医院已紧急实施注浆加固、防水覆盖等应急处置措施。基于今年气候异常因素及专家意见，本项目拟先行对边坡实施动态监测，在监测数据反映确有风险时再行开展整治工程，以在保障安全的前提下有效节约医院资金。同时，坡道楼梯前期施工简易，梯步高低不平，经数年风化及雨水侵蚀，部分梯步已呈半脱落状态，存在通行安全隐患，需进行必要修复。</w:t>
      </w:r>
    </w:p>
    <w:p w14:paraId="67D828D3">
      <w:pPr>
        <w:pStyle w:val="9"/>
        <w:spacing w:before="275" w:line="240" w:lineRule="auto"/>
        <w:ind w:right="548" w:firstLine="0" w:firstLineChars="0"/>
        <w:rPr>
          <w:rFonts w:hint="eastAsia" w:ascii="宋体" w:hAnsi="宋体" w:eastAsia="宋体" w:cs="宋体"/>
          <w:b/>
          <w:spacing w:val="0"/>
          <w:kern w:val="0"/>
          <w:sz w:val="24"/>
          <w:szCs w:val="24"/>
          <w:lang w:val="en-US" w:eastAsia="zh-CN"/>
        </w:rPr>
      </w:pPr>
      <w:r>
        <w:rPr>
          <w:rFonts w:hint="eastAsia" w:ascii="宋体" w:hAnsi="宋体" w:eastAsia="宋体" w:cs="宋体"/>
          <w:b/>
          <w:spacing w:val="0"/>
          <w:kern w:val="0"/>
          <w:sz w:val="24"/>
          <w:szCs w:val="24"/>
          <w:lang w:val="en-US" w:eastAsia="zh-CN"/>
        </w:rPr>
        <w:t>二、采购内容及技术参数要求</w:t>
      </w:r>
    </w:p>
    <w:p w14:paraId="6C09263E">
      <w:pPr>
        <w:pStyle w:val="9"/>
        <w:spacing w:before="275" w:line="240" w:lineRule="auto"/>
        <w:ind w:right="548" w:firstLine="404" w:firstLineChars="200"/>
        <w:rPr>
          <w:rFonts w:hint="eastAsia" w:ascii="宋体" w:hAnsi="宋体" w:eastAsia="宋体" w:cs="宋体"/>
          <w:b/>
          <w:spacing w:val="0"/>
          <w:kern w:val="0"/>
          <w:sz w:val="24"/>
          <w:szCs w:val="24"/>
          <w:lang w:val="en-US" w:eastAsia="zh-CN"/>
        </w:rPr>
      </w:pPr>
      <w:r>
        <w:rPr>
          <w:rFonts w:hint="eastAsia" w:ascii="宋体" w:hAnsi="宋体" w:eastAsia="宋体" w:cs="宋体"/>
          <w:spacing w:val="-4"/>
          <w:sz w:val="21"/>
          <w:szCs w:val="21"/>
          <w:lang w:val="en-US" w:eastAsia="zh-CN"/>
        </w:rPr>
        <w:t>本项目采购内容包含一体化GNSS表面位移监测设备（2套）、监测查询软件服务（5年设备及软件运维服务）（1套）、施工土建及设备安装三部分。</w:t>
      </w:r>
    </w:p>
    <w:p w14:paraId="443098E0">
      <w:pPr>
        <w:widowControl/>
        <w:ind w:firstLine="0" w:firstLineChars="0"/>
        <w:jc w:val="left"/>
        <w:textAlignment w:val="center"/>
        <w:rPr>
          <w:rFonts w:hint="eastAsia" w:ascii="宋体" w:hAnsi="宋体" w:cs="宋体"/>
          <w:kern w:val="0"/>
          <w:lang w:val="en-US" w:eastAsia="zh-CN"/>
        </w:rPr>
      </w:pPr>
    </w:p>
    <w:p w14:paraId="17F4F29A">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（一）一体化GNSS表面位移监测设备（2套）</w:t>
      </w:r>
    </w:p>
    <w:p w14:paraId="2CD223C7">
      <w:pPr>
        <w:widowControl/>
        <w:ind w:firstLine="0" w:firstLineChars="0"/>
        <w:jc w:val="left"/>
        <w:textAlignment w:val="center"/>
        <w:rPr>
          <w:rFonts w:hint="eastAsia" w:ascii="宋体" w:hAnsi="宋体" w:cs="宋体"/>
          <w:kern w:val="0"/>
          <w:lang w:val="en-US" w:eastAsia="zh-CN"/>
        </w:rPr>
      </w:pPr>
    </w:p>
    <w:p w14:paraId="18B7861F">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参数要求：</w:t>
      </w:r>
    </w:p>
    <w:p w14:paraId="0FD99210">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静态解算：</w:t>
      </w:r>
    </w:p>
    <w:p w14:paraId="25C88AB3">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平面:(2.5+0.5×10-6×D)mm;</w:t>
      </w:r>
    </w:p>
    <w:p w14:paraId="764DF97A">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高程:(5.0+0.5×10-6×D)mm.</w:t>
      </w:r>
    </w:p>
    <w:p w14:paraId="6531795C">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工作温度：-40℃~+80℃;</w:t>
      </w:r>
    </w:p>
    <w:p w14:paraId="51FBF2E7">
      <w:pPr>
        <w:widowControl/>
        <w:ind w:firstLine="0" w:firstLineChars="0"/>
        <w:jc w:val="left"/>
        <w:textAlignment w:val="center"/>
        <w:rPr>
          <w:rFonts w:hint="eastAsia" w:ascii="宋体" w:hAnsi="宋体" w:cs="宋体"/>
          <w:kern w:val="0"/>
          <w:lang w:val="en-US" w:eastAsia="zh-CN"/>
        </w:rPr>
      </w:pPr>
      <w:r>
        <w:rPr>
          <w:rFonts w:hint="default" w:ascii="宋体" w:hAnsi="宋体" w:cs="宋体"/>
          <w:kern w:val="0"/>
          <w:lang w:val="en-US" w:eastAsia="zh-CN"/>
        </w:rPr>
        <w:t>太阳能供电系统</w:t>
      </w:r>
      <w:r>
        <w:rPr>
          <w:rFonts w:hint="eastAsia" w:ascii="宋体" w:hAnsi="宋体" w:cs="宋体"/>
          <w:kern w:val="0"/>
          <w:lang w:val="en-US" w:eastAsia="zh-CN"/>
        </w:rPr>
        <w:t>：120W太阳能板，蓄电池容量：60Ah</w:t>
      </w:r>
    </w:p>
    <w:p w14:paraId="7C31EF95">
      <w:pPr>
        <w:widowControl/>
        <w:ind w:firstLine="0" w:firstLineChars="0"/>
        <w:jc w:val="left"/>
        <w:textAlignment w:val="center"/>
        <w:rPr>
          <w:rFonts w:hint="eastAsia" w:ascii="宋体" w:hAnsi="宋体" w:cs="宋体"/>
          <w:kern w:val="0"/>
          <w:lang w:val="en-US" w:eastAsia="zh-CN"/>
        </w:rPr>
      </w:pPr>
      <w:r>
        <w:rPr>
          <w:rFonts w:hint="default" w:ascii="宋体" w:hAnsi="宋体" w:cs="宋体"/>
          <w:kern w:val="0"/>
          <w:lang w:val="en-US" w:eastAsia="zh-CN"/>
        </w:rPr>
        <w:t>杆件</w:t>
      </w:r>
      <w:r>
        <w:rPr>
          <w:rFonts w:hint="eastAsia" w:ascii="宋体" w:hAnsi="宋体" w:cs="宋体"/>
          <w:kern w:val="0"/>
          <w:lang w:val="en-US" w:eastAsia="zh-CN"/>
        </w:rPr>
        <w:t>：高2m，直径114mm，含避雷针</w:t>
      </w:r>
    </w:p>
    <w:p w14:paraId="2A295926">
      <w:pPr>
        <w:widowControl/>
        <w:ind w:firstLine="0" w:firstLineChars="0"/>
        <w:jc w:val="left"/>
        <w:textAlignment w:val="center"/>
        <w:rPr>
          <w:rFonts w:hint="eastAsia" w:ascii="宋体" w:hAnsi="宋体" w:cs="宋体"/>
          <w:kern w:val="0"/>
          <w:lang w:val="en-US" w:eastAsia="zh-CN"/>
        </w:rPr>
      </w:pPr>
    </w:p>
    <w:p w14:paraId="1A4D2142">
      <w:pPr>
        <w:widowControl/>
        <w:numPr>
          <w:ilvl w:val="0"/>
          <w:numId w:val="5"/>
        </w:numPr>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监测查询软件（1套）及5年设备和软件运维服务</w:t>
      </w:r>
    </w:p>
    <w:p w14:paraId="6848584E">
      <w:pPr>
        <w:widowControl/>
        <w:jc w:val="left"/>
        <w:textAlignment w:val="center"/>
        <w:rPr>
          <w:rFonts w:hint="eastAsia" w:ascii="宋体" w:hAnsi="宋体" w:cs="宋体"/>
          <w:kern w:val="0"/>
          <w:lang w:val="en-US" w:eastAsia="zh-CN"/>
        </w:rPr>
      </w:pPr>
    </w:p>
    <w:p w14:paraId="14D261FF">
      <w:pPr>
        <w:widowControl/>
        <w:ind w:firstLine="0" w:firstLineChars="0"/>
        <w:jc w:val="left"/>
        <w:textAlignment w:val="center"/>
        <w:rPr>
          <w:rFonts w:hint="default" w:ascii="宋体" w:hAnsi="宋体" w:cs="宋体"/>
          <w:kern w:val="0"/>
          <w:lang w:val="en-US" w:eastAsia="zh-CN"/>
        </w:rPr>
      </w:pPr>
      <w:r>
        <w:rPr>
          <w:rFonts w:hint="default" w:ascii="宋体" w:hAnsi="宋体" w:cs="宋体"/>
          <w:kern w:val="0"/>
          <w:lang w:val="en-US" w:eastAsia="zh-CN"/>
        </w:rPr>
        <w:t>监测查询软件（1套）以网页形式提供，监测、查询使用年限与设备可用年限一致。</w:t>
      </w:r>
    </w:p>
    <w:p w14:paraId="6A0BD826">
      <w:pPr>
        <w:widowControl/>
        <w:ind w:firstLine="0" w:firstLineChars="0"/>
        <w:jc w:val="left"/>
        <w:textAlignment w:val="center"/>
        <w:rPr>
          <w:rFonts w:hint="default" w:ascii="宋体" w:hAnsi="宋体" w:cs="宋体"/>
          <w:kern w:val="0"/>
          <w:lang w:val="en-US" w:eastAsia="zh-CN"/>
        </w:rPr>
      </w:pPr>
      <w:r>
        <w:rPr>
          <w:rFonts w:hint="default" w:ascii="宋体" w:hAnsi="宋体" w:cs="宋体"/>
          <w:kern w:val="0"/>
          <w:lang w:val="en-US" w:eastAsia="zh-CN"/>
        </w:rPr>
        <w:t>系统集成及查询软件功能包括监测设备、监测点管理、预警分析和综合展示：</w:t>
      </w:r>
    </w:p>
    <w:p w14:paraId="4CA8920B">
      <w:pPr>
        <w:widowControl/>
        <w:ind w:firstLine="0" w:firstLineChars="0"/>
        <w:jc w:val="left"/>
        <w:textAlignment w:val="center"/>
        <w:rPr>
          <w:rFonts w:hint="default" w:ascii="宋体" w:hAnsi="宋体" w:cs="宋体"/>
          <w:kern w:val="0"/>
          <w:lang w:val="en-US" w:eastAsia="zh-CN"/>
        </w:rPr>
      </w:pPr>
      <w:r>
        <w:rPr>
          <w:rFonts w:hint="default" w:ascii="宋体" w:hAnsi="宋体" w:cs="宋体"/>
          <w:kern w:val="0"/>
          <w:lang w:val="en-US" w:eastAsia="zh-CN"/>
        </w:rPr>
        <w:t>1、监测设备管理：对不同类型监测设备的基本信息管理进行管理，将不同监测设备按照统一数据接入标准将实时监测数据接入系统，提供海量监测数据的高效存储、查询与展示功能。</w:t>
      </w:r>
    </w:p>
    <w:p w14:paraId="772E1EA5">
      <w:pPr>
        <w:widowControl/>
        <w:jc w:val="left"/>
        <w:textAlignment w:val="center"/>
        <w:rPr>
          <w:rFonts w:hint="eastAsia" w:ascii="宋体" w:hAnsi="宋体" w:cs="宋体"/>
          <w:kern w:val="0"/>
          <w:lang w:val="en-US" w:eastAsia="zh-CN"/>
        </w:rPr>
      </w:pPr>
      <w:r>
        <w:rPr>
          <w:rFonts w:hint="default" w:ascii="宋体" w:hAnsi="宋体" w:cs="宋体"/>
          <w:kern w:val="0"/>
          <w:lang w:val="en-US" w:eastAsia="zh-CN"/>
        </w:rPr>
        <w:t>2、监测点管理：实现监测点信息展示（包括基本信息、预警消息、监测曲线）、监测点的信息关联和查询统计。</w:t>
      </w:r>
    </w:p>
    <w:p w14:paraId="16E9DC07">
      <w:pPr>
        <w:widowControl/>
        <w:ind w:firstLine="0" w:firstLineChars="0"/>
        <w:jc w:val="left"/>
        <w:textAlignment w:val="center"/>
        <w:rPr>
          <w:rFonts w:hint="eastAsia" w:ascii="宋体" w:hAnsi="宋体" w:cs="宋体"/>
          <w:kern w:val="0"/>
          <w:lang w:val="en-US" w:eastAsia="zh-CN"/>
        </w:rPr>
      </w:pPr>
    </w:p>
    <w:p w14:paraId="23A06BA5">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（三）施工土建及设备安装（1项）</w:t>
      </w:r>
    </w:p>
    <w:p w14:paraId="51FD7AFD">
      <w:pPr>
        <w:widowControl/>
        <w:ind w:firstLine="0" w:firstLineChars="0"/>
        <w:jc w:val="left"/>
        <w:textAlignment w:val="center"/>
        <w:rPr>
          <w:rFonts w:hint="default" w:ascii="宋体" w:hAnsi="宋体" w:cs="宋体"/>
          <w:kern w:val="0"/>
          <w:lang w:val="en-US" w:eastAsia="zh-CN"/>
        </w:rPr>
      </w:pPr>
    </w:p>
    <w:p w14:paraId="2E34DE0D">
      <w:pPr>
        <w:widowControl/>
        <w:ind w:firstLine="0" w:firstLineChars="0"/>
        <w:jc w:val="left"/>
        <w:textAlignment w:val="center"/>
        <w:rPr>
          <w:rFonts w:hint="default" w:ascii="宋体" w:hAnsi="宋体" w:cs="宋体"/>
          <w:kern w:val="0"/>
          <w:lang w:val="en-US" w:eastAsia="zh-CN"/>
        </w:rPr>
      </w:pPr>
      <w:r>
        <w:rPr>
          <w:rFonts w:hint="default" w:ascii="宋体" w:hAnsi="宋体" w:cs="宋体"/>
          <w:kern w:val="0"/>
          <w:lang w:val="en-US" w:eastAsia="zh-CN"/>
        </w:rPr>
        <w:t>1、</w:t>
      </w:r>
      <w:r>
        <w:rPr>
          <w:rFonts w:hint="eastAsia" w:ascii="宋体" w:hAnsi="宋体" w:cs="宋体"/>
          <w:kern w:val="0"/>
          <w:lang w:val="en-US" w:eastAsia="zh-CN"/>
        </w:rPr>
        <w:t>台阶处理包含（30级的大理石梯步的顶面水泥梯步修复和酥松水泥剔除；11级顶面水泥梯步修复、酥松水泥剔除、面层收光养护、阶梯整平；2个休息平台加固修缮、混泥土整平、面层收光养护；第一趟楼梯整体翻新 梯梁梯板裂缝注浆加固、踏步整体重做；4块安全警示标牌安装\0.6*0.8m*1.0铝板材质；道杂草修剪；加厚涤纶警戒线安装）</w:t>
      </w:r>
    </w:p>
    <w:p w14:paraId="4300F976">
      <w:pPr>
        <w:widowControl/>
        <w:ind w:firstLine="0" w:firstLineChars="0"/>
        <w:jc w:val="left"/>
        <w:textAlignment w:val="center"/>
        <w:rPr>
          <w:rFonts w:hint="default" w:ascii="宋体" w:hAnsi="宋体" w:cs="宋体"/>
          <w:kern w:val="0"/>
          <w:lang w:val="en-US" w:eastAsia="zh-CN"/>
        </w:rPr>
      </w:pPr>
      <w:r>
        <w:rPr>
          <w:rFonts w:hint="eastAsia" w:ascii="宋体" w:hAnsi="宋体" w:cs="宋体"/>
          <w:kern w:val="0"/>
          <w:lang w:val="en-US" w:eastAsia="zh-CN"/>
        </w:rPr>
        <w:t>2</w:t>
      </w:r>
      <w:r>
        <w:rPr>
          <w:rFonts w:hint="default" w:ascii="宋体" w:hAnsi="宋体" w:cs="宋体"/>
          <w:kern w:val="0"/>
          <w:lang w:val="en-US" w:eastAsia="zh-CN"/>
        </w:rPr>
        <w:t>、</w:t>
      </w:r>
      <w:r>
        <w:rPr>
          <w:rFonts w:hint="eastAsia" w:ascii="宋体" w:hAnsi="宋体" w:cs="宋体"/>
          <w:kern w:val="0"/>
          <w:lang w:val="en-US" w:eastAsia="zh-CN"/>
        </w:rPr>
        <w:t>2套GNSS监测设备的安装</w:t>
      </w:r>
    </w:p>
    <w:p w14:paraId="15298AE0">
      <w:pPr>
        <w:pStyle w:val="9"/>
        <w:spacing w:before="275" w:line="240" w:lineRule="auto"/>
        <w:ind w:right="548" w:firstLine="0" w:firstLineChars="0"/>
        <w:rPr>
          <w:rFonts w:hint="eastAsia" w:ascii="宋体" w:hAnsi="宋体" w:eastAsia="宋体" w:cs="宋体"/>
          <w:b/>
          <w:spacing w:val="0"/>
          <w:kern w:val="0"/>
          <w:sz w:val="24"/>
          <w:szCs w:val="24"/>
          <w:lang w:val="en-US" w:eastAsia="zh-CN"/>
        </w:rPr>
      </w:pPr>
      <w:r>
        <w:rPr>
          <w:rFonts w:hint="eastAsia" w:ascii="宋体" w:hAnsi="宋体" w:eastAsia="宋体" w:cs="宋体"/>
          <w:b/>
          <w:spacing w:val="0"/>
          <w:kern w:val="0"/>
          <w:sz w:val="24"/>
          <w:szCs w:val="24"/>
          <w:lang w:val="en-US" w:eastAsia="zh-CN"/>
        </w:rPr>
        <w:t>三、项目服务要求</w:t>
      </w:r>
    </w:p>
    <w:p w14:paraId="7E8483A3">
      <w:pPr>
        <w:pStyle w:val="9"/>
        <w:spacing w:before="275" w:line="240" w:lineRule="auto"/>
        <w:ind w:left="420" w:leftChars="200" w:right="548" w:firstLine="0" w:firstLineChars="0"/>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（一）工期要求</w:t>
      </w:r>
    </w:p>
    <w:p w14:paraId="48987D9C">
      <w:pPr>
        <w:pStyle w:val="9"/>
        <w:spacing w:before="275" w:line="240" w:lineRule="auto"/>
        <w:ind w:left="420" w:leftChars="200" w:right="548" w:firstLine="0" w:firstLineChars="0"/>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本项目总工期为合同签订之日起30个日历天内完成全部设备供货、安装调试、土建施工及系统上线运行。</w:t>
      </w:r>
    </w:p>
    <w:p w14:paraId="2E0DBB8E">
      <w:pPr>
        <w:pStyle w:val="9"/>
        <w:spacing w:before="275" w:line="240" w:lineRule="auto"/>
        <w:ind w:left="420" w:leftChars="200" w:right="548" w:firstLine="0" w:firstLineChars="0"/>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（二）质量要求</w:t>
      </w:r>
    </w:p>
    <w:p w14:paraId="1B60966B">
      <w:pPr>
        <w:pStyle w:val="9"/>
        <w:spacing w:before="275" w:line="240" w:lineRule="auto"/>
        <w:ind w:left="420" w:leftChars="200" w:right="548" w:firstLine="0" w:firstLineChars="0"/>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1. 所有设备及材料应符合国家及行业相关标准规范要求，具备产品合格证明文件；</w:t>
      </w:r>
    </w:p>
    <w:p w14:paraId="279ACDE6">
      <w:pPr>
        <w:pStyle w:val="9"/>
        <w:spacing w:before="275" w:line="240" w:lineRule="auto"/>
        <w:ind w:left="420" w:leftChars="200" w:right="548" w:firstLine="0" w:firstLineChars="0"/>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2. 施工质量应符合现行国家及浙江省相关工程施工质量验收规范标准；</w:t>
      </w:r>
    </w:p>
    <w:p w14:paraId="7503A85C">
      <w:pPr>
        <w:pStyle w:val="9"/>
        <w:spacing w:before="275" w:line="240" w:lineRule="auto"/>
        <w:ind w:left="420" w:leftChars="200" w:right="548" w:firstLine="0" w:firstLineChars="0"/>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3. 监测系统应通过试运行（不少于15天）考核，试运行期间数据采集完整率不低于95%，系统运行稳定后方可进行竣工验收；</w:t>
      </w:r>
    </w:p>
    <w:p w14:paraId="4477A2D1">
      <w:pPr>
        <w:pStyle w:val="9"/>
        <w:spacing w:before="275" w:line="240" w:lineRule="auto"/>
        <w:ind w:left="420" w:leftChars="200" w:right="548" w:firstLine="0" w:firstLineChars="0"/>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（三）安全文明施工要求</w:t>
      </w:r>
    </w:p>
    <w:p w14:paraId="72BCC2FD">
      <w:pPr>
        <w:pStyle w:val="9"/>
        <w:spacing w:before="275" w:line="240" w:lineRule="auto"/>
        <w:ind w:left="420" w:leftChars="200" w:right="548" w:firstLine="0" w:firstLineChars="0"/>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1. 投标人应制定完善的施工安全专项方案，做好边坡施工期间的安全监测及防护措施；</w:t>
      </w:r>
    </w:p>
    <w:p w14:paraId="36BA2FB0">
      <w:pPr>
        <w:pStyle w:val="9"/>
        <w:spacing w:before="275" w:line="240" w:lineRule="auto"/>
        <w:ind w:left="420" w:leftChars="200" w:right="548" w:firstLine="0" w:firstLineChars="0"/>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2. 施工过程中应采取有效措施控制扬尘、噪音等环境污染，做到文明施工；</w:t>
      </w:r>
    </w:p>
    <w:p w14:paraId="158D3057">
      <w:pPr>
        <w:pStyle w:val="9"/>
        <w:spacing w:before="275" w:line="240" w:lineRule="auto"/>
        <w:ind w:left="420" w:leftChars="200" w:right="548" w:firstLine="0" w:firstLineChars="0"/>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3. 施工材料及设备堆放应规范有序，不得影响院区正常通行及运营秩序。</w:t>
      </w:r>
    </w:p>
    <w:p w14:paraId="1C330010">
      <w:pPr>
        <w:pStyle w:val="9"/>
        <w:spacing w:before="275" w:line="240" w:lineRule="auto"/>
        <w:ind w:left="420" w:leftChars="200" w:right="548" w:firstLine="0" w:firstLineChars="0"/>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（四）验收要求</w:t>
      </w:r>
    </w:p>
    <w:p w14:paraId="30F05115">
      <w:pPr>
        <w:pStyle w:val="9"/>
        <w:spacing w:before="275" w:line="240" w:lineRule="auto"/>
        <w:ind w:left="420" w:leftChars="200" w:right="548" w:firstLine="0" w:firstLineChars="0"/>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1. 项目完工后，投标人应</w:t>
      </w:r>
      <w:r>
        <w:rPr>
          <w:rFonts w:hint="eastAsia" w:cs="黑体"/>
          <w:kern w:val="2"/>
          <w:sz w:val="21"/>
          <w:szCs w:val="22"/>
          <w:lang w:val="en-US" w:eastAsia="zh-CN" w:bidi="ar-SA"/>
        </w:rPr>
        <w:t>在5个工作日</w:t>
      </w:r>
      <w:r>
        <w:rPr>
          <w:rFonts w:hint="eastAsia" w:ascii="Calibri" w:hAnsi="Calibri" w:eastAsia="宋体" w:cs="黑体"/>
          <w:kern w:val="2"/>
          <w:sz w:val="21"/>
          <w:szCs w:val="22"/>
          <w:lang w:val="en-US" w:eastAsia="zh-CN" w:bidi="ar-SA"/>
        </w:rPr>
        <w:t>向院方提交完整的竣工资料，包括但不限于设备清单、产品合格证明、安装记录、系统调试报告、竣工图纸等；</w:t>
      </w:r>
    </w:p>
    <w:p w14:paraId="65214E36">
      <w:pPr>
        <w:pStyle w:val="9"/>
        <w:spacing w:before="275" w:line="240" w:lineRule="auto"/>
        <w:ind w:left="420" w:leftChars="200" w:right="548" w:firstLine="0" w:firstLineChars="0"/>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2. 验收内容包括设备到货验收、系统功能验收及试运行验收</w:t>
      </w:r>
      <w:r>
        <w:rPr>
          <w:rFonts w:hint="eastAsia" w:cs="黑体"/>
          <w:kern w:val="2"/>
          <w:sz w:val="21"/>
          <w:szCs w:val="22"/>
          <w:lang w:val="en-US" w:eastAsia="zh-CN" w:bidi="ar-SA"/>
        </w:rPr>
        <w:t>三</w:t>
      </w:r>
      <w:r>
        <w:rPr>
          <w:rFonts w:hint="eastAsia" w:ascii="Calibri" w:hAnsi="Calibri" w:eastAsia="宋体" w:cs="黑体"/>
          <w:kern w:val="2"/>
          <w:sz w:val="21"/>
          <w:szCs w:val="22"/>
          <w:lang w:val="en-US" w:eastAsia="zh-CN" w:bidi="ar-SA"/>
        </w:rPr>
        <w:t>个阶段；</w:t>
      </w:r>
    </w:p>
    <w:p w14:paraId="5EDD4FFE">
      <w:pPr>
        <w:pStyle w:val="9"/>
        <w:spacing w:before="275" w:line="240" w:lineRule="auto"/>
        <w:ind w:left="420" w:leftChars="200" w:right="548" w:firstLine="0" w:firstLineChars="0"/>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3. 系统功能验收应逐项验证监测设备管理、监测点管理、预警分析、综合展示等各项功能模块是否满足招标需求；</w:t>
      </w:r>
    </w:p>
    <w:p w14:paraId="49B29416">
      <w:pPr>
        <w:pStyle w:val="9"/>
        <w:spacing w:before="275" w:line="240" w:lineRule="auto"/>
        <w:ind w:left="420" w:leftChars="200" w:right="548" w:firstLine="0" w:firstLineChars="0"/>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4. 验收合格后，双方签署竣工验收报告。</w:t>
      </w:r>
    </w:p>
    <w:p w14:paraId="58FFC077">
      <w:pPr>
        <w:pStyle w:val="9"/>
        <w:spacing w:before="275" w:line="240" w:lineRule="auto"/>
        <w:ind w:left="420" w:leftChars="200" w:right="548" w:firstLine="0" w:firstLineChars="0"/>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（五）培训要求</w:t>
      </w:r>
    </w:p>
    <w:p w14:paraId="70883DCE">
      <w:pPr>
        <w:pStyle w:val="9"/>
        <w:spacing w:before="275" w:line="240" w:lineRule="auto"/>
        <w:ind w:left="420" w:leftChars="200" w:right="548" w:firstLine="0" w:firstLineChars="0"/>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投标人应在系统验收前对院方指定管理人员进行不少于2次的操作培训，培训内容包括但不限于系统登录与使用、监测数据查看与导出、预警信息接收与处置、日常维护保养等，确保院方人员能够独立操作使用系统。</w:t>
      </w:r>
    </w:p>
    <w:p w14:paraId="7E47C06A">
      <w:pPr>
        <w:pStyle w:val="9"/>
        <w:spacing w:before="275" w:line="240" w:lineRule="auto"/>
        <w:ind w:left="420" w:leftChars="200" w:right="548" w:firstLine="0" w:firstLineChars="0"/>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（六）知识产权要求</w:t>
      </w:r>
    </w:p>
    <w:p w14:paraId="0213270C">
      <w:pPr>
        <w:pStyle w:val="9"/>
        <w:spacing w:before="275" w:line="240" w:lineRule="auto"/>
        <w:ind w:left="420" w:leftChars="200" w:right="548" w:firstLine="0" w:firstLineChars="0"/>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监测查询软件应为投标人拥有自主知识产权或取得合法授权，不得涉及第三方知识产权纠纷</w:t>
      </w:r>
      <w:r>
        <w:rPr>
          <w:rFonts w:hint="eastAsia" w:cs="黑体"/>
          <w:kern w:val="2"/>
          <w:sz w:val="21"/>
          <w:szCs w:val="22"/>
          <w:lang w:val="en-US" w:eastAsia="zh-CN" w:bidi="ar-SA"/>
        </w:rPr>
        <w:t>，若涉及相关纠纷，采购人有权单方书面通知解除合同并要求投标人承担违约责任</w:t>
      </w:r>
      <w:r>
        <w:rPr>
          <w:rFonts w:hint="eastAsia" w:ascii="Calibri" w:hAnsi="Calibri" w:eastAsia="宋体" w:cs="黑体"/>
          <w:kern w:val="2"/>
          <w:sz w:val="21"/>
          <w:szCs w:val="22"/>
          <w:lang w:val="en-US" w:eastAsia="zh-CN" w:bidi="ar-SA"/>
        </w:rPr>
        <w:t>。项目验收时，投标人应向院方提供软件部署所需的完整安装包及相关技术文档。</w:t>
      </w:r>
    </w:p>
    <w:p w14:paraId="06E99CB9">
      <w:pPr>
        <w:pStyle w:val="9"/>
        <w:spacing w:before="275" w:line="240" w:lineRule="auto"/>
        <w:ind w:right="548" w:firstLine="0" w:firstLineChars="0"/>
        <w:rPr>
          <w:rFonts w:hint="eastAsia" w:ascii="宋体" w:hAnsi="宋体" w:cs="宋体"/>
          <w:b/>
          <w:spacing w:val="0"/>
          <w:kern w:val="0"/>
          <w:sz w:val="24"/>
          <w:szCs w:val="24"/>
          <w:lang w:val="en-US" w:eastAsia="zh-CN"/>
        </w:rPr>
      </w:pPr>
      <w:bookmarkStart w:id="12" w:name="_Toc499805061"/>
      <w:r>
        <w:rPr>
          <w:rFonts w:hint="eastAsia" w:ascii="宋体" w:hAnsi="宋体" w:cs="宋体"/>
          <w:b/>
          <w:spacing w:val="0"/>
          <w:kern w:val="0"/>
          <w:sz w:val="24"/>
          <w:szCs w:val="24"/>
          <w:lang w:val="en-US" w:eastAsia="zh-CN"/>
        </w:rPr>
        <w:t>四、商务要求</w:t>
      </w:r>
    </w:p>
    <w:p w14:paraId="3A7076D3">
      <w:pPr>
        <w:widowControl/>
        <w:ind w:firstLine="0" w:firstLineChars="0"/>
        <w:jc w:val="left"/>
        <w:textAlignment w:val="center"/>
        <w:rPr>
          <w:rFonts w:hint="eastAsia" w:ascii="宋体" w:hAnsi="宋体" w:cs="宋体"/>
          <w:kern w:val="0"/>
          <w:lang w:val="en-US" w:eastAsia="zh-CN"/>
        </w:rPr>
      </w:pPr>
    </w:p>
    <w:p w14:paraId="68091FEE">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（一）、项目报价</w:t>
      </w:r>
    </w:p>
    <w:p w14:paraId="5FB0DE61">
      <w:pPr>
        <w:widowControl/>
        <w:ind w:firstLine="420" w:firstLineChars="200"/>
        <w:jc w:val="left"/>
        <w:textAlignment w:val="center"/>
        <w:rPr>
          <w:rFonts w:hint="eastAsia" w:ascii="宋体" w:hAnsi="宋体" w:cs="宋体"/>
          <w:kern w:val="0"/>
          <w:lang w:val="en-US" w:eastAsia="zh-CN"/>
        </w:rPr>
      </w:pPr>
      <w:r>
        <w:rPr>
          <w:rFonts w:hint="eastAsia" w:ascii="宋体" w:hAnsi="宋体" w:cs="宋体"/>
          <w:kern w:val="0"/>
          <w:lang w:val="en-US" w:eastAsia="zh-CN"/>
        </w:rPr>
        <w:t>投标报价为完成本项目全部内容所需的一切费用，包括但不限于：设备费、软件费、材料费、施工费、安装调试费、运输费、保险费、税费、运维服务费、培训费及售后服务费等。中标后招标人不再另行支付任何额外费用。</w:t>
      </w:r>
    </w:p>
    <w:p w14:paraId="22FDB32E">
      <w:pPr>
        <w:widowControl/>
        <w:ind w:firstLine="0" w:firstLineChars="0"/>
        <w:jc w:val="left"/>
        <w:textAlignment w:val="center"/>
        <w:rPr>
          <w:rFonts w:hint="eastAsia" w:ascii="宋体" w:hAnsi="宋体" w:cs="宋体"/>
          <w:kern w:val="0"/>
          <w:lang w:val="en-US" w:eastAsia="zh-CN"/>
        </w:rPr>
      </w:pPr>
    </w:p>
    <w:p w14:paraId="6CE63D1C">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（二）、付款方式</w:t>
      </w:r>
    </w:p>
    <w:p w14:paraId="071D8AAE">
      <w:pPr>
        <w:widowControl/>
        <w:jc w:val="left"/>
        <w:textAlignment w:val="center"/>
        <w:rPr>
          <w:rFonts w:hint="eastAsia" w:ascii="宋体" w:hAnsi="宋体" w:cs="宋体"/>
          <w:kern w:val="0"/>
          <w:lang w:val="en-US" w:eastAsia="zh-CN"/>
        </w:rPr>
      </w:pPr>
      <w:r>
        <w:rPr>
          <w:rFonts w:hint="eastAsia" w:ascii="宋体" w:hAnsi="宋体" w:cs="宋体"/>
          <w:kern w:val="0"/>
          <w:lang w:val="en-US" w:eastAsia="zh-CN"/>
        </w:rPr>
        <w:t>1. 合同签订生效后7个工作日内，招标人向中标人支付合同总金额的20%作为预付款；</w:t>
      </w:r>
    </w:p>
    <w:p w14:paraId="22C4AFD0">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2. 设备全部到场、安装调试完成、项目整体竣工验收合格后7个工作日内，在合同剩余金额内扣留3000元作为质保金，剩余金额一次性付清，质保金待5年运维服务期满且履约无质量问题后15个工作日内无息付清；</w:t>
      </w:r>
    </w:p>
    <w:p w14:paraId="18CC91FE">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4. 中标人每次申请付款前须向招标人开具等额有效的增值税发票。</w:t>
      </w:r>
    </w:p>
    <w:p w14:paraId="41E12DC5">
      <w:pPr>
        <w:widowControl/>
        <w:ind w:firstLine="0" w:firstLineChars="0"/>
        <w:jc w:val="left"/>
        <w:textAlignment w:val="center"/>
        <w:rPr>
          <w:rFonts w:hint="eastAsia" w:ascii="宋体" w:hAnsi="宋体" w:cs="宋体"/>
          <w:kern w:val="0"/>
          <w:lang w:val="en-US" w:eastAsia="zh-CN"/>
        </w:rPr>
      </w:pPr>
    </w:p>
    <w:p w14:paraId="7A8E09DC">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（三）、工期要求</w:t>
      </w:r>
    </w:p>
    <w:p w14:paraId="7F08D827">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1. 合同签订之日起30个日历天内完成全部设备供货、安装调试、土建施工及系统上线运行；</w:t>
      </w:r>
    </w:p>
    <w:p w14:paraId="450E3B37">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2. 因不可抗力或招标人原因导致工期延误的，工期相应顺延，具体顺延天数应由双方书面确认；</w:t>
      </w:r>
    </w:p>
    <w:p w14:paraId="450E3B37">
      <w:pPr>
        <w:widowControl/>
        <w:jc w:val="left"/>
        <w:textAlignment w:val="center"/>
        <w:rPr>
          <w:rFonts w:hint="eastAsia"/>
          <w:lang w:val="en-US" w:eastAsia="zh-CN"/>
        </w:rPr>
      </w:pPr>
      <w:r>
        <w:rPr>
          <w:rFonts w:hint="eastAsia" w:ascii="宋体" w:hAnsi="宋体" w:cs="宋体"/>
          <w:kern w:val="0"/>
          <w:lang w:val="en-US" w:eastAsia="zh-CN"/>
        </w:rPr>
        <w:t>3. 中标人逾期完工的，每逾期一日按合同总金额的0.5‰向招标人支付违约金，逾期超过30日的，招标人有权单方书面通知解除合同。</w:t>
      </w:r>
    </w:p>
    <w:p w14:paraId="6CA65A0F">
      <w:pPr>
        <w:widowControl/>
        <w:ind w:firstLine="0" w:firstLineChars="0"/>
        <w:jc w:val="left"/>
        <w:textAlignment w:val="center"/>
        <w:rPr>
          <w:rFonts w:hint="eastAsia" w:ascii="宋体" w:hAnsi="宋体" w:cs="宋体"/>
          <w:kern w:val="0"/>
          <w:lang w:val="en-US" w:eastAsia="zh-CN"/>
        </w:rPr>
      </w:pPr>
    </w:p>
    <w:p w14:paraId="4BF40978">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（四）、质量保证及运维服务</w:t>
      </w:r>
    </w:p>
    <w:p w14:paraId="04221B42">
      <w:pPr>
        <w:widowControl/>
        <w:ind w:firstLine="0" w:firstLineChars="0"/>
        <w:jc w:val="left"/>
        <w:textAlignment w:val="center"/>
        <w:rPr>
          <w:rFonts w:hint="eastAsia" w:ascii="宋体" w:hAnsi="宋体" w:cs="宋体"/>
          <w:kern w:val="0"/>
          <w:lang w:val="en-US" w:eastAsia="zh-CN"/>
        </w:rPr>
      </w:pPr>
    </w:p>
    <w:p w14:paraId="0A8DCC62">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1. 质保期</w:t>
      </w:r>
    </w:p>
    <w:p w14:paraId="56603B63">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（1）本项目设备质保期为5年，自项目整体竣工验收合格之日起计算；</w:t>
      </w:r>
    </w:p>
    <w:p w14:paraId="778DD06E">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（2）质保期内因产品质量、施工质量等原因造成的损坏或故障，中标人应负责免费维修、更换。</w:t>
      </w:r>
    </w:p>
    <w:p w14:paraId="34B1E4A8">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2. 运维服务</w:t>
      </w:r>
    </w:p>
    <w:p w14:paraId="311E6130">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（1）中标人须提供5年软件平台运行维护服务及设备质保服务，自项目整体竣工验收合格之日起计算；</w:t>
      </w:r>
    </w:p>
    <w:p w14:paraId="7453E6A8">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（2）运维服务内容包括但不限于：系统日常运维、数据存储管理、软件版本升级、漏洞修复、功能优化、设备故障维修、损坏部件更换等；</w:t>
      </w:r>
    </w:p>
    <w:p w14:paraId="49FBE6A3">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（3）运维期间应确保监测数据采集完整率不低于95%，系统可用率不低于99%；</w:t>
      </w:r>
    </w:p>
    <w:p w14:paraId="23240D81">
      <w:pPr>
        <w:widowControl/>
        <w:jc w:val="left"/>
        <w:textAlignment w:val="center"/>
        <w:rPr>
          <w:rFonts w:hint="eastAsia" w:ascii="宋体" w:hAnsi="宋体" w:cs="宋体"/>
          <w:kern w:val="0"/>
          <w:lang w:val="en-US" w:eastAsia="zh-CN"/>
        </w:rPr>
      </w:pPr>
      <w:r>
        <w:rPr>
          <w:rFonts w:hint="eastAsia" w:ascii="宋体" w:hAnsi="宋体" w:cs="宋体"/>
          <w:kern w:val="0"/>
          <w:lang w:val="en-US" w:eastAsia="zh-CN"/>
        </w:rPr>
        <w:t>（4）设备发生故障时，中标人应在48小时内响应并安排维修，72小时内恢复设备正常运行（不可抗力因素除外）；若设备故障超过7个工作日无法修复的，中标人应提供同档次备用设备替换，确保监测工作持续稳定运行。</w:t>
      </w:r>
    </w:p>
    <w:p w14:paraId="076B3F52">
      <w:pPr>
        <w:widowControl/>
        <w:jc w:val="left"/>
        <w:textAlignment w:val="center"/>
        <w:rPr>
          <w:rFonts w:hint="eastAsia" w:ascii="宋体" w:hAnsi="宋体" w:eastAsia="宋体" w:cs="宋体"/>
          <w:b w:val="0"/>
          <w:bCs w:val="0"/>
          <w:kern w:val="0"/>
          <w:sz w:val="21"/>
          <w:szCs w:val="22"/>
          <w:lang w:val="en-US" w:eastAsia="zh-CN"/>
        </w:rPr>
      </w:pPr>
      <w:r>
        <w:rPr>
          <w:rFonts w:hint="eastAsia" w:ascii="宋体" w:hAnsi="宋体" w:cs="宋体"/>
          <w:kern w:val="0"/>
          <w:lang w:val="en-US" w:eastAsia="zh-CN"/>
        </w:rPr>
        <w:t>（</w:t>
      </w:r>
      <w:r>
        <w:rPr>
          <w:rFonts w:hint="eastAsia" w:ascii="宋体" w:hAnsi="宋体" w:cs="宋体"/>
          <w:b w:val="0"/>
          <w:bCs w:val="0"/>
          <w:kern w:val="0"/>
          <w:sz w:val="21"/>
          <w:szCs w:val="22"/>
          <w:lang w:val="en-US" w:eastAsia="zh-CN"/>
        </w:rPr>
        <w:t>6</w:t>
      </w:r>
      <w:r>
        <w:rPr>
          <w:rFonts w:hint="eastAsia" w:ascii="宋体" w:hAnsi="宋体" w:cs="宋体"/>
          <w:kern w:val="0"/>
          <w:lang w:val="en-US" w:eastAsia="zh-CN"/>
        </w:rPr>
        <w:t>）</w:t>
      </w:r>
      <w:r>
        <w:rPr>
          <w:rFonts w:hint="eastAsia" w:ascii="宋体" w:hAnsi="宋体" w:eastAsia="宋体" w:cs="宋体"/>
          <w:b w:val="0"/>
          <w:bCs w:val="0"/>
          <w:kern w:val="0"/>
          <w:sz w:val="21"/>
          <w:szCs w:val="22"/>
          <w:lang w:val="en-US" w:eastAsia="zh-CN"/>
        </w:rPr>
        <w:t>按</w:t>
      </w:r>
      <w:r>
        <w:rPr>
          <w:rFonts w:hint="eastAsia" w:ascii="宋体" w:hAnsi="宋体" w:cs="宋体"/>
          <w:b w:val="0"/>
          <w:bCs w:val="0"/>
          <w:kern w:val="0"/>
          <w:sz w:val="21"/>
          <w:szCs w:val="22"/>
          <w:lang w:val="en-US" w:eastAsia="zh-CN"/>
        </w:rPr>
        <w:t>季</w:t>
      </w:r>
      <w:r>
        <w:rPr>
          <w:rFonts w:hint="eastAsia" w:ascii="宋体" w:hAnsi="宋体" w:eastAsia="宋体" w:cs="宋体"/>
          <w:b w:val="0"/>
          <w:bCs w:val="0"/>
          <w:kern w:val="0"/>
          <w:sz w:val="21"/>
          <w:szCs w:val="22"/>
          <w:lang w:val="en-US" w:eastAsia="zh-CN"/>
        </w:rPr>
        <w:t>度提供</w:t>
      </w:r>
      <w:r>
        <w:rPr>
          <w:rFonts w:hint="eastAsia" w:ascii="宋体" w:hAnsi="宋体" w:cs="宋体"/>
          <w:b w:val="0"/>
          <w:bCs w:val="0"/>
          <w:kern w:val="0"/>
          <w:sz w:val="21"/>
          <w:szCs w:val="22"/>
          <w:lang w:val="en-US" w:eastAsia="zh-CN"/>
        </w:rPr>
        <w:t>监测</w:t>
      </w:r>
      <w:r>
        <w:rPr>
          <w:rFonts w:hint="eastAsia" w:ascii="宋体" w:hAnsi="宋体" w:eastAsia="宋体" w:cs="宋体"/>
          <w:b w:val="0"/>
          <w:bCs w:val="0"/>
          <w:kern w:val="0"/>
          <w:sz w:val="21"/>
          <w:szCs w:val="22"/>
          <w:lang w:val="en-US" w:eastAsia="zh-CN"/>
        </w:rPr>
        <w:t>报告，同时根据甲方要求不定期增加出具</w:t>
      </w:r>
      <w:r>
        <w:rPr>
          <w:rFonts w:hint="eastAsia" w:ascii="宋体" w:hAnsi="宋体" w:cs="宋体"/>
          <w:b w:val="0"/>
          <w:bCs w:val="0"/>
          <w:kern w:val="0"/>
          <w:sz w:val="21"/>
          <w:szCs w:val="22"/>
          <w:lang w:val="en-US" w:eastAsia="zh-CN"/>
        </w:rPr>
        <w:t>监测</w:t>
      </w:r>
      <w:r>
        <w:rPr>
          <w:rFonts w:hint="eastAsia" w:ascii="宋体" w:hAnsi="宋体" w:eastAsia="宋体" w:cs="宋体"/>
          <w:b w:val="0"/>
          <w:bCs w:val="0"/>
          <w:kern w:val="0"/>
          <w:sz w:val="21"/>
          <w:szCs w:val="22"/>
          <w:lang w:val="en-US" w:eastAsia="zh-CN"/>
        </w:rPr>
        <w:t>报告；</w:t>
      </w:r>
    </w:p>
    <w:p w14:paraId="3F49B7B9">
      <w:pPr>
        <w:widowControl/>
        <w:jc w:val="left"/>
        <w:textAlignment w:val="center"/>
        <w:rPr>
          <w:rFonts w:hint="default" w:ascii="宋体" w:hAnsi="宋体" w:cs="宋体"/>
          <w:kern w:val="0"/>
          <w:lang w:val="en-US" w:eastAsia="zh-CN"/>
        </w:rPr>
      </w:pPr>
      <w:r>
        <w:rPr>
          <w:rFonts w:hint="eastAsia" w:ascii="宋体" w:hAnsi="宋体" w:eastAsia="宋体" w:cs="宋体"/>
          <w:b w:val="0"/>
          <w:bCs w:val="0"/>
          <w:kern w:val="0"/>
          <w:sz w:val="21"/>
          <w:szCs w:val="22"/>
          <w:lang w:val="en-US" w:eastAsia="zh-CN"/>
        </w:rPr>
        <w:t>（7）对系统预警第一时间以短信及电话方式通知，</w:t>
      </w:r>
      <w:r>
        <w:rPr>
          <w:rFonts w:hint="eastAsia" w:ascii="宋体" w:hAnsi="宋体" w:cs="宋体"/>
          <w:b w:val="0"/>
          <w:bCs w:val="0"/>
          <w:kern w:val="0"/>
          <w:sz w:val="21"/>
          <w:szCs w:val="22"/>
          <w:lang w:val="en-US" w:eastAsia="zh-CN"/>
        </w:rPr>
        <w:t>提供相应的监测数据报告，配合专家及业主提供数据支持。</w:t>
      </w:r>
    </w:p>
    <w:p w14:paraId="58FA9F6A">
      <w:pPr>
        <w:widowControl/>
        <w:ind w:firstLine="0" w:firstLineChars="0"/>
        <w:jc w:val="left"/>
        <w:textAlignment w:val="center"/>
        <w:rPr>
          <w:rFonts w:hint="eastAsia" w:ascii="宋体" w:hAnsi="宋体" w:cs="宋体"/>
          <w:kern w:val="0"/>
          <w:lang w:val="en-US" w:eastAsia="zh-CN"/>
        </w:rPr>
      </w:pPr>
    </w:p>
    <w:p w14:paraId="1A45CA5F">
      <w:pPr>
        <w:widowControl/>
        <w:ind w:firstLine="0" w:firstLineChars="0"/>
        <w:jc w:val="left"/>
        <w:textAlignment w:val="center"/>
        <w:rPr>
          <w:rFonts w:hint="eastAsia" w:ascii="宋体" w:hAnsi="宋体" w:cs="宋体"/>
          <w:kern w:val="0"/>
          <w:lang w:val="en-US" w:eastAsia="zh-CN"/>
        </w:rPr>
      </w:pPr>
    </w:p>
    <w:p w14:paraId="6DAD9636">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（五）、验收要求</w:t>
      </w:r>
    </w:p>
    <w:p w14:paraId="2DF1AD32">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1. 项目验收分为到货验收、试运行及竣工验收三个阶段；</w:t>
      </w:r>
    </w:p>
    <w:p w14:paraId="0460AC0B">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2. 到货验收：设备运抵现场后，招标人对照设备清单进行开箱检验，确认设备型号、数量、外观等符合要求；</w:t>
      </w:r>
    </w:p>
    <w:p w14:paraId="3ACD64FD">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3. 试运行：初步验收通过后进入不少于15天的试运行期，试运行期间数据采集完整率不低于95%、系统运行稳定方可申请竣工验收；</w:t>
      </w:r>
    </w:p>
    <w:p w14:paraId="714C2343">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4. 竣工验收：试运行期满且合格后，中标人提交完整的竣工资料，招标人组织最终验收，验收合格后双方签署竣工验收报告；</w:t>
      </w:r>
    </w:p>
    <w:p w14:paraId="40E6E86A">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5. 验收不合格的，中标人应在15个工作日内完成整改并重新申请验收，整改次数不超过2次，超过2次仍不合格的，招标人有权单方书面通知解除合同。</w:t>
      </w:r>
    </w:p>
    <w:p w14:paraId="567CD60D">
      <w:pPr>
        <w:widowControl/>
        <w:ind w:firstLine="0" w:firstLineChars="0"/>
        <w:jc w:val="left"/>
        <w:textAlignment w:val="center"/>
        <w:rPr>
          <w:rFonts w:hint="eastAsia" w:ascii="宋体" w:hAnsi="宋体" w:cs="宋体"/>
          <w:kern w:val="0"/>
          <w:lang w:val="en-US" w:eastAsia="zh-CN"/>
        </w:rPr>
      </w:pPr>
    </w:p>
    <w:p w14:paraId="784A0152">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（六）、违约责任</w:t>
      </w:r>
    </w:p>
    <w:p w14:paraId="5D00C8EC">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1. 中标人交付的产品不符合招标文件要求或合同约定的，招标人有权拒收，并要求中标人承担由此造成的损失；</w:t>
      </w:r>
    </w:p>
    <w:p w14:paraId="3850CCD7">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2. 中标人逾期交付或逾期完工的，按本商务要求第三条执行；</w:t>
      </w:r>
    </w:p>
    <w:p w14:paraId="4A56F154">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3. 中标人提供的产品或服务存在质量问题的，应免费维修、更换或重做，并承担因此给招标人造成的损失；</w:t>
      </w:r>
    </w:p>
    <w:p w14:paraId="7EF1C8A4">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4. 中标人在运维服务期内未按约定响应或未及时修复故障的，招标人有权另行委托第三方处理，相关费用由中标人承担；</w:t>
      </w:r>
    </w:p>
    <w:p w14:paraId="7FE2B6B0">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5. 因中标人原因导致合同解除的，中标人应退还招标人已支付的全部款项，并支付合同总金额20%的违约金。</w:t>
      </w:r>
    </w:p>
    <w:p w14:paraId="5F09C5CE">
      <w:pPr>
        <w:widowControl/>
        <w:ind w:firstLine="0" w:firstLineChars="0"/>
        <w:jc w:val="left"/>
        <w:textAlignment w:val="center"/>
        <w:rPr>
          <w:rFonts w:hint="eastAsia" w:ascii="宋体" w:hAnsi="宋体" w:cs="宋体"/>
          <w:kern w:val="0"/>
          <w:lang w:val="en-US" w:eastAsia="zh-CN"/>
        </w:rPr>
      </w:pPr>
    </w:p>
    <w:p w14:paraId="7D3DF5EA">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（七）、争议解决</w:t>
      </w:r>
    </w:p>
    <w:p w14:paraId="18F5EF3B">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1. 因本项目合同引起的或与本合同有关的任何争议，双方应首先通过友好协商解决；</w:t>
      </w:r>
    </w:p>
    <w:p w14:paraId="5F9F9924">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2. 协商不成的，任何一方均可向招标人所在地有管辖权的人民法院提起诉讼。</w:t>
      </w:r>
    </w:p>
    <w:p w14:paraId="39144B01">
      <w:pPr>
        <w:widowControl/>
        <w:ind w:firstLine="0" w:firstLineChars="0"/>
        <w:jc w:val="left"/>
        <w:textAlignment w:val="center"/>
        <w:rPr>
          <w:rFonts w:hint="eastAsia" w:ascii="宋体" w:hAnsi="宋体" w:cs="宋体"/>
          <w:kern w:val="0"/>
          <w:lang w:val="en-US" w:eastAsia="zh-CN"/>
        </w:rPr>
      </w:pPr>
    </w:p>
    <w:p w14:paraId="103F29CF">
      <w:pPr>
        <w:widowControl/>
        <w:numPr>
          <w:ilvl w:val="0"/>
          <w:numId w:val="6"/>
        </w:numPr>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、其他商务要求</w:t>
      </w:r>
    </w:p>
    <w:p w14:paraId="39F219F2">
      <w:pPr>
        <w:widowControl/>
        <w:numPr>
          <w:ilvl w:val="0"/>
          <w:numId w:val="0"/>
        </w:numPr>
        <w:jc w:val="left"/>
        <w:textAlignment w:val="center"/>
        <w:rPr>
          <w:rFonts w:hint="eastAsia" w:ascii="宋体" w:hAnsi="宋体" w:cs="宋体"/>
          <w:kern w:val="0"/>
          <w:lang w:val="en-US" w:eastAsia="zh-CN"/>
        </w:rPr>
      </w:pPr>
      <w:r>
        <w:rPr>
          <w:rFonts w:hint="eastAsia" w:ascii="宋体" w:hAnsi="宋体" w:cs="宋体"/>
          <w:kern w:val="0"/>
          <w:lang w:val="en-US" w:eastAsia="zh-CN"/>
        </w:rPr>
        <w:t>1. 投标人应自行踏勘项目现场，充分了解施工环境及条件，踏勘费用及安全责任由投标人自行承担；</w:t>
      </w:r>
    </w:p>
    <w:p w14:paraId="1398CD6D">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2. 中标人在施工过程中应严格遵守医院各项管理制度，服从院方管理，做好安全防护及文明施工；</w:t>
      </w:r>
    </w:p>
    <w:p w14:paraId="726E0D8E">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3. 施工过程中如损坏医院既有设施、绿化等，中标人应负责修复或照价赔偿；</w:t>
      </w:r>
    </w:p>
    <w:p w14:paraId="0CBD4C07">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4. 中标人应为其施工人员购买工伤保险或意外伤害保险，施工过程中发生安全事故的，由中标人承担全部责任；</w:t>
      </w:r>
    </w:p>
    <w:p w14:paraId="0D86BFCF">
      <w:pPr>
        <w:widowControl/>
        <w:ind w:firstLine="0" w:firstLineChars="0"/>
        <w:jc w:val="left"/>
        <w:textAlignment w:val="center"/>
        <w:rPr>
          <w:rFonts w:hint="eastAsia" w:ascii="宋体" w:hAnsi="宋体" w:cs="宋体"/>
          <w:kern w:val="0"/>
          <w:lang w:val="en-US" w:eastAsia="zh-CN"/>
        </w:rPr>
      </w:pPr>
      <w:r>
        <w:rPr>
          <w:rFonts w:hint="eastAsia" w:ascii="宋体" w:hAnsi="宋体" w:cs="宋体"/>
          <w:kern w:val="0"/>
          <w:lang w:val="en-US" w:eastAsia="zh-CN"/>
        </w:rPr>
        <w:t>5. 本项目不接受联合体投标，中标后不得转包、违法分包。经招标人书面同意，允许分包的内容仅限土建施工部分，且分包人应具备相应资质，中标人对分包内容承担连带责任。其他内容一经发现违法分包或转包，招标人有权立即解除合同，并由中标人承担全部责任。</w:t>
      </w:r>
    </w:p>
    <w:p w14:paraId="0792D9BA">
      <w:pPr>
        <w:pStyle w:val="10"/>
        <w:rPr>
          <w:rFonts w:hint="eastAsia"/>
          <w:lang w:val="en-US" w:eastAsia="zh-CN"/>
        </w:rPr>
      </w:pPr>
    </w:p>
    <w:p w14:paraId="3A1DC1A9">
      <w:pPr>
        <w:widowControl w:val="0"/>
        <w:numPr>
          <w:ilvl w:val="0"/>
          <w:numId w:val="0"/>
        </w:numPr>
        <w:adjustRightInd w:val="0"/>
        <w:snapToGrid w:val="0"/>
        <w:spacing w:line="300" w:lineRule="auto"/>
        <w:jc w:val="both"/>
        <w:rPr>
          <w:rFonts w:hint="eastAsia" w:ascii="宋体" w:hAnsi="宋体" w:cs="宋体"/>
          <w:b/>
          <w:bCs/>
          <w:color w:val="000000"/>
          <w:sz w:val="28"/>
          <w:szCs w:val="28"/>
          <w:lang w:val="en-US" w:eastAsia="zh-CN"/>
        </w:rPr>
      </w:pPr>
    </w:p>
    <w:p w14:paraId="1C57CEE3">
      <w:pPr>
        <w:snapToGrid w:val="0"/>
        <w:spacing w:before="0" w:beforeLines="0" w:after="0" w:afterLines="0" w:line="240" w:lineRule="auto"/>
        <w:ind w:firstLine="0" w:firstLineChars="0"/>
        <w:jc w:val="both"/>
        <w:outlineLvl w:val="0"/>
        <w:rPr>
          <w:rFonts w:hint="eastAsia" w:ascii="宋体" w:hAnsi="宋体"/>
          <w:b/>
          <w:sz w:val="30"/>
          <w:szCs w:val="30"/>
        </w:rPr>
        <w:sectPr>
          <w:pgSz w:w="11906" w:h="16838"/>
          <w:pgMar w:top="1440" w:right="1800" w:bottom="1134" w:left="1800" w:header="851" w:footer="992" w:gutter="0"/>
          <w:cols w:space="720" w:num="1"/>
          <w:docGrid w:type="lines" w:linePitch="312" w:charSpace="0"/>
        </w:sectPr>
      </w:pPr>
    </w:p>
    <w:p w14:paraId="20FB5FB2">
      <w:pPr>
        <w:snapToGrid w:val="0"/>
        <w:spacing w:before="0" w:beforeLines="0" w:after="0" w:afterLines="0" w:line="240" w:lineRule="auto"/>
        <w:ind w:firstLine="0" w:firstLineChars="0"/>
        <w:jc w:val="center"/>
        <w:outlineLvl w:val="0"/>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五</w:t>
      </w:r>
      <w:r>
        <w:rPr>
          <w:rFonts w:hint="eastAsia" w:ascii="宋体" w:hAnsi="宋体"/>
          <w:b/>
          <w:sz w:val="30"/>
          <w:szCs w:val="30"/>
        </w:rPr>
        <w:t>章　投标文件格式</w:t>
      </w:r>
      <w:bookmarkEnd w:id="12"/>
    </w:p>
    <w:p w14:paraId="6DDB2557">
      <w:pPr>
        <w:snapToGrid w:val="0"/>
        <w:spacing w:before="156" w:beforeLines="50" w:after="50" w:line="360" w:lineRule="auto"/>
        <w:rPr>
          <w:rFonts w:ascii="宋体" w:hAnsi="宋体"/>
          <w:b/>
          <w:sz w:val="24"/>
        </w:rPr>
      </w:pPr>
    </w:p>
    <w:p w14:paraId="1B58D28C">
      <w:pPr>
        <w:snapToGrid w:val="0"/>
        <w:spacing w:before="156" w:beforeLines="50" w:after="50" w:line="360" w:lineRule="auto"/>
        <w:rPr>
          <w:rFonts w:ascii="宋体" w:hAnsi="宋体"/>
          <w:b/>
          <w:bCs/>
          <w:sz w:val="24"/>
          <w:szCs w:val="20"/>
        </w:rPr>
      </w:pPr>
      <w:r>
        <w:rPr>
          <w:rFonts w:hint="eastAsia" w:ascii="宋体" w:hAnsi="宋体"/>
          <w:b/>
          <w:sz w:val="24"/>
        </w:rPr>
        <w:t>1. 投标</w:t>
      </w:r>
      <w:r>
        <w:rPr>
          <w:rFonts w:hint="eastAsia" w:ascii="宋体" w:hAnsi="宋体"/>
          <w:b/>
          <w:bCs/>
          <w:sz w:val="24"/>
        </w:rPr>
        <w:t>文件的外包装封面格式</w:t>
      </w:r>
    </w:p>
    <w:p w14:paraId="36DF1D7F">
      <w:pPr>
        <w:snapToGrid w:val="0"/>
        <w:spacing w:before="156" w:beforeLines="50" w:after="50" w:line="360" w:lineRule="auto"/>
        <w:rPr>
          <w:rFonts w:ascii="宋体" w:hAnsi="宋体"/>
          <w:bCs/>
          <w:sz w:val="24"/>
          <w:szCs w:val="20"/>
        </w:rPr>
      </w:pPr>
    </w:p>
    <w:p w14:paraId="7E179E4F">
      <w:pPr>
        <w:snapToGrid w:val="0"/>
        <w:spacing w:before="156" w:beforeLines="50" w:after="50" w:line="360" w:lineRule="auto"/>
        <w:jc w:val="center"/>
        <w:rPr>
          <w:rFonts w:ascii="宋体" w:hAnsi="宋体"/>
          <w:b/>
          <w:bCs/>
          <w:sz w:val="52"/>
          <w:szCs w:val="52"/>
        </w:rPr>
      </w:pPr>
      <w:r>
        <w:rPr>
          <w:rFonts w:hint="eastAsia" w:ascii="宋体" w:hAnsi="宋体"/>
          <w:b/>
          <w:bCs/>
          <w:sz w:val="52"/>
          <w:szCs w:val="52"/>
        </w:rPr>
        <w:t>投标文件</w:t>
      </w:r>
    </w:p>
    <w:p w14:paraId="27447047">
      <w:pPr>
        <w:snapToGrid w:val="0"/>
        <w:spacing w:before="156" w:beforeLines="50" w:after="50" w:line="360" w:lineRule="auto"/>
        <w:rPr>
          <w:rFonts w:ascii="宋体" w:hAnsi="宋体"/>
          <w:bCs/>
          <w:sz w:val="24"/>
          <w:szCs w:val="20"/>
        </w:rPr>
      </w:pPr>
    </w:p>
    <w:p w14:paraId="71DCF7D6">
      <w:pPr>
        <w:snapToGrid w:val="0"/>
        <w:spacing w:before="156" w:beforeLines="50" w:after="50" w:line="360" w:lineRule="auto"/>
        <w:ind w:firstLine="1246" w:firstLineChars="445"/>
        <w:rPr>
          <w:rFonts w:ascii="宋体" w:hAnsi="宋体"/>
          <w:bCs/>
          <w:sz w:val="28"/>
          <w:szCs w:val="28"/>
        </w:rPr>
      </w:pPr>
      <w:r>
        <w:rPr>
          <w:rFonts w:hint="eastAsia" w:ascii="宋体" w:hAnsi="宋体"/>
          <w:bCs/>
          <w:sz w:val="28"/>
          <w:szCs w:val="28"/>
        </w:rPr>
        <w:t>项目名称：</w:t>
      </w:r>
    </w:p>
    <w:p w14:paraId="2595D965">
      <w:pPr>
        <w:snapToGrid w:val="0"/>
        <w:spacing w:before="156" w:beforeLines="50" w:after="50" w:line="360" w:lineRule="auto"/>
        <w:ind w:firstLine="560" w:firstLineChars="200"/>
        <w:rPr>
          <w:rFonts w:ascii="宋体" w:hAnsi="宋体"/>
          <w:bCs/>
          <w:sz w:val="28"/>
          <w:szCs w:val="28"/>
        </w:rPr>
      </w:pPr>
      <w:r>
        <w:rPr>
          <w:rFonts w:hint="eastAsia" w:ascii="宋体" w:hAnsi="宋体"/>
          <w:bCs/>
          <w:sz w:val="28"/>
          <w:szCs w:val="28"/>
        </w:rPr>
        <w:t xml:space="preserve">     项目编号：</w:t>
      </w:r>
    </w:p>
    <w:p w14:paraId="730A3002">
      <w:pPr>
        <w:snapToGrid w:val="0"/>
        <w:spacing w:before="156" w:beforeLines="50" w:after="50" w:line="360" w:lineRule="auto"/>
        <w:ind w:firstLine="560" w:firstLineChars="200"/>
        <w:rPr>
          <w:rFonts w:ascii="宋体" w:hAnsi="宋体"/>
          <w:bCs/>
          <w:sz w:val="28"/>
          <w:szCs w:val="28"/>
        </w:rPr>
      </w:pPr>
      <w:r>
        <w:rPr>
          <w:rFonts w:hint="eastAsia" w:ascii="宋体" w:hAnsi="宋体"/>
          <w:bCs/>
          <w:sz w:val="28"/>
          <w:szCs w:val="28"/>
        </w:rPr>
        <w:t xml:space="preserve">     招标内容：</w:t>
      </w:r>
    </w:p>
    <w:p w14:paraId="3ADCE96A">
      <w:pPr>
        <w:snapToGrid w:val="0"/>
        <w:spacing w:before="156" w:beforeLines="50" w:after="50" w:line="360" w:lineRule="auto"/>
        <w:ind w:firstLine="1260" w:firstLineChars="450"/>
        <w:rPr>
          <w:rFonts w:ascii="宋体" w:hAnsi="宋体"/>
          <w:bCs/>
          <w:sz w:val="28"/>
          <w:szCs w:val="28"/>
        </w:rPr>
      </w:pPr>
      <w:r>
        <w:rPr>
          <w:rFonts w:hint="eastAsia" w:ascii="宋体" w:hAnsi="宋体"/>
          <w:bCs/>
          <w:sz w:val="28"/>
          <w:szCs w:val="28"/>
        </w:rPr>
        <w:t>标项内容：</w:t>
      </w:r>
    </w:p>
    <w:p w14:paraId="77757D7A">
      <w:pPr>
        <w:pStyle w:val="7"/>
        <w:snapToGrid w:val="0"/>
        <w:spacing w:before="50" w:after="50" w:line="360" w:lineRule="auto"/>
        <w:ind w:firstLine="1260" w:firstLineChars="450"/>
        <w:rPr>
          <w:rFonts w:ascii="宋体" w:hAnsi="宋体"/>
          <w:bCs/>
          <w:sz w:val="28"/>
          <w:szCs w:val="28"/>
        </w:rPr>
      </w:pPr>
    </w:p>
    <w:p w14:paraId="51D7831D">
      <w:pPr>
        <w:pStyle w:val="7"/>
        <w:snapToGrid w:val="0"/>
        <w:spacing w:before="50" w:after="50" w:line="360" w:lineRule="auto"/>
        <w:ind w:firstLine="1260" w:firstLineChars="450"/>
        <w:rPr>
          <w:rFonts w:ascii="宋体" w:hAnsi="宋体"/>
          <w:bCs/>
          <w:sz w:val="28"/>
          <w:szCs w:val="28"/>
        </w:rPr>
      </w:pPr>
    </w:p>
    <w:p w14:paraId="4AD31212">
      <w:pPr>
        <w:pStyle w:val="7"/>
        <w:snapToGrid w:val="0"/>
        <w:spacing w:before="50" w:after="50" w:line="360" w:lineRule="auto"/>
        <w:ind w:firstLine="1260" w:firstLineChars="450"/>
        <w:rPr>
          <w:rFonts w:ascii="宋体" w:hAnsi="宋体"/>
          <w:bCs/>
          <w:sz w:val="28"/>
          <w:szCs w:val="28"/>
        </w:rPr>
      </w:pPr>
    </w:p>
    <w:p w14:paraId="383EEE1F">
      <w:pPr>
        <w:pStyle w:val="7"/>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供应商名称：（盖章）</w:t>
      </w:r>
    </w:p>
    <w:p w14:paraId="1F6441AA">
      <w:pPr>
        <w:pStyle w:val="7"/>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供应商地址：</w:t>
      </w:r>
    </w:p>
    <w:p w14:paraId="69B5F3C4">
      <w:pPr>
        <w:pStyle w:val="7"/>
        <w:snapToGrid w:val="0"/>
        <w:spacing w:before="50" w:after="50" w:line="360" w:lineRule="auto"/>
        <w:ind w:firstLine="1260" w:firstLineChars="450"/>
        <w:rPr>
          <w:rFonts w:ascii="宋体" w:hAnsi="宋体"/>
          <w:bCs/>
          <w:sz w:val="28"/>
          <w:szCs w:val="28"/>
        </w:rPr>
      </w:pPr>
      <w:r>
        <w:rPr>
          <w:rFonts w:hint="eastAsia" w:ascii="宋体" w:hAnsi="宋体"/>
          <w:bCs/>
          <w:sz w:val="28"/>
          <w:szCs w:val="28"/>
        </w:rPr>
        <w:t xml:space="preserve">  在   年   月   日时分之前不得启封</w:t>
      </w:r>
    </w:p>
    <w:p w14:paraId="057A53AC">
      <w:pPr>
        <w:pStyle w:val="7"/>
        <w:snapToGrid w:val="0"/>
        <w:spacing w:before="50" w:after="50" w:line="360" w:lineRule="auto"/>
        <w:ind w:firstLine="1164" w:firstLineChars="416"/>
        <w:rPr>
          <w:rFonts w:ascii="宋体" w:hAnsi="宋体"/>
          <w:sz w:val="28"/>
          <w:szCs w:val="28"/>
        </w:rPr>
      </w:pPr>
    </w:p>
    <w:p w14:paraId="049EE133">
      <w:pPr>
        <w:snapToGrid w:val="0"/>
        <w:spacing w:before="156" w:beforeLines="50" w:after="50" w:line="360" w:lineRule="auto"/>
        <w:ind w:firstLine="645"/>
        <w:rPr>
          <w:rFonts w:ascii="宋体" w:hAnsi="宋体"/>
          <w:sz w:val="28"/>
          <w:szCs w:val="28"/>
        </w:rPr>
      </w:pPr>
      <w:r>
        <w:rPr>
          <w:rFonts w:hint="eastAsia" w:ascii="宋体" w:hAnsi="宋体"/>
          <w:sz w:val="28"/>
          <w:szCs w:val="28"/>
        </w:rPr>
        <w:t xml:space="preserve">            年   月   日</w:t>
      </w:r>
    </w:p>
    <w:p w14:paraId="557BC6F2">
      <w:pPr>
        <w:snapToGrid w:val="0"/>
        <w:spacing w:before="156" w:beforeLines="50" w:after="50" w:line="360" w:lineRule="auto"/>
        <w:ind w:firstLine="645"/>
        <w:rPr>
          <w:rFonts w:ascii="宋体" w:hAnsi="宋体"/>
          <w:sz w:val="28"/>
          <w:szCs w:val="28"/>
        </w:rPr>
      </w:pPr>
    </w:p>
    <w:p w14:paraId="58E9FF3C">
      <w:pPr>
        <w:snapToGrid w:val="0"/>
        <w:spacing w:before="156" w:beforeLines="50" w:after="50" w:line="360" w:lineRule="auto"/>
        <w:ind w:firstLine="645"/>
        <w:rPr>
          <w:rFonts w:ascii="宋体" w:hAnsi="宋体"/>
          <w:sz w:val="24"/>
          <w:szCs w:val="20"/>
        </w:rPr>
      </w:pPr>
    </w:p>
    <w:p w14:paraId="45A613DE">
      <w:pPr>
        <w:snapToGrid w:val="0"/>
        <w:spacing w:before="156" w:beforeLines="50" w:after="50" w:line="360" w:lineRule="auto"/>
        <w:ind w:firstLine="645"/>
        <w:rPr>
          <w:rFonts w:ascii="宋体" w:hAnsi="宋体"/>
          <w:sz w:val="24"/>
          <w:szCs w:val="20"/>
        </w:rPr>
      </w:pPr>
    </w:p>
    <w:p w14:paraId="29A58131">
      <w:pPr>
        <w:snapToGrid w:val="0"/>
        <w:spacing w:before="156" w:beforeLines="50" w:after="50" w:line="360" w:lineRule="auto"/>
        <w:ind w:firstLine="645"/>
        <w:rPr>
          <w:rFonts w:ascii="宋体" w:hAnsi="宋体"/>
          <w:sz w:val="24"/>
          <w:szCs w:val="20"/>
        </w:rPr>
      </w:pPr>
    </w:p>
    <w:p w14:paraId="24CD1D79">
      <w:pPr>
        <w:snapToGrid w:val="0"/>
        <w:spacing w:before="156" w:beforeLines="50" w:line="360" w:lineRule="auto"/>
        <w:jc w:val="left"/>
        <w:rPr>
          <w:rFonts w:ascii="宋体" w:hAnsi="宋体"/>
          <w:b/>
          <w:sz w:val="24"/>
        </w:rPr>
      </w:pPr>
      <w:r>
        <w:rPr>
          <w:rFonts w:hint="eastAsia" w:ascii="宋体" w:hAnsi="宋体"/>
          <w:b/>
          <w:sz w:val="24"/>
        </w:rPr>
        <w:t>2.资格证明</w:t>
      </w:r>
      <w:r>
        <w:rPr>
          <w:rFonts w:ascii="宋体" w:hAnsi="宋体"/>
          <w:b/>
          <w:sz w:val="24"/>
        </w:rPr>
        <w:t>文件：</w:t>
      </w:r>
    </w:p>
    <w:p w14:paraId="76CD575F">
      <w:pPr>
        <w:snapToGrid w:val="0"/>
        <w:spacing w:before="156" w:beforeLines="50" w:line="360" w:lineRule="auto"/>
        <w:jc w:val="left"/>
        <w:rPr>
          <w:rFonts w:ascii="宋体" w:hAnsi="宋体"/>
          <w:b/>
          <w:sz w:val="24"/>
        </w:rPr>
      </w:pPr>
    </w:p>
    <w:p w14:paraId="05FA1058">
      <w:pPr>
        <w:snapToGrid w:val="0"/>
        <w:spacing w:line="360" w:lineRule="auto"/>
        <w:ind w:firstLine="551" w:firstLineChars="196"/>
        <w:jc w:val="left"/>
        <w:rPr>
          <w:b/>
          <w:bCs/>
          <w:sz w:val="28"/>
          <w:szCs w:val="28"/>
        </w:rPr>
      </w:pPr>
      <w:r>
        <w:rPr>
          <w:rFonts w:ascii="Arial" w:hAnsi="Arial" w:cs="Arial"/>
          <w:b/>
          <w:bCs/>
          <w:sz w:val="28"/>
          <w:szCs w:val="28"/>
        </w:rPr>
        <w:t>▲</w:t>
      </w:r>
      <w:r>
        <w:rPr>
          <w:b/>
          <w:bCs/>
          <w:sz w:val="28"/>
          <w:szCs w:val="28"/>
        </w:rPr>
        <w:t>（1）法人或者其他组织的营业执照等证明文件复印件，自然人的身份证复印件；</w:t>
      </w:r>
    </w:p>
    <w:p w14:paraId="5EEC766A">
      <w:pPr>
        <w:snapToGrid w:val="0"/>
        <w:spacing w:line="360" w:lineRule="auto"/>
        <w:ind w:firstLine="551" w:firstLineChars="196"/>
        <w:jc w:val="left"/>
        <w:rPr>
          <w:b/>
          <w:bCs/>
          <w:sz w:val="28"/>
          <w:szCs w:val="28"/>
        </w:rPr>
      </w:pPr>
    </w:p>
    <w:p w14:paraId="11229FA4">
      <w:pPr>
        <w:snapToGrid w:val="0"/>
        <w:spacing w:line="360" w:lineRule="auto"/>
        <w:ind w:firstLine="551" w:firstLineChars="196"/>
        <w:jc w:val="left"/>
        <w:rPr>
          <w:b/>
          <w:bCs/>
          <w:sz w:val="28"/>
          <w:szCs w:val="28"/>
        </w:rPr>
      </w:pPr>
      <w:r>
        <w:rPr>
          <w:rFonts w:ascii="Arial" w:hAnsi="Arial" w:cs="Arial"/>
          <w:b/>
          <w:bCs/>
          <w:sz w:val="28"/>
          <w:szCs w:val="28"/>
        </w:rPr>
        <w:t>▲</w:t>
      </w:r>
      <w:r>
        <w:rPr>
          <w:b/>
          <w:bCs/>
          <w:sz w:val="28"/>
          <w:szCs w:val="28"/>
        </w:rPr>
        <w:t>（</w:t>
      </w:r>
      <w:r>
        <w:rPr>
          <w:rFonts w:hint="eastAsia"/>
          <w:b/>
          <w:bCs/>
          <w:sz w:val="28"/>
          <w:szCs w:val="28"/>
        </w:rPr>
        <w:t>2</w:t>
      </w:r>
      <w:r>
        <w:rPr>
          <w:b/>
          <w:bCs/>
          <w:sz w:val="28"/>
          <w:szCs w:val="28"/>
        </w:rPr>
        <w:t>）具备履行合同所必需的设备和专业技术能力的证明材料：须提供相关证明（说明）材料，内容自拟，证明材料可以是：资产或存款证明、采购设备发票、代理证明、以往同类项目实施案例、投标人为其缴纳社保的人员资质等</w:t>
      </w:r>
      <w:r>
        <w:rPr>
          <w:rFonts w:hint="eastAsia"/>
          <w:b/>
          <w:bCs/>
          <w:sz w:val="28"/>
          <w:szCs w:val="28"/>
        </w:rPr>
        <w:t>；</w:t>
      </w:r>
    </w:p>
    <w:p w14:paraId="0FF73965">
      <w:pPr>
        <w:snapToGrid w:val="0"/>
        <w:spacing w:line="360" w:lineRule="auto"/>
        <w:ind w:firstLine="551" w:firstLineChars="196"/>
        <w:jc w:val="left"/>
        <w:rPr>
          <w:b/>
          <w:bCs/>
          <w:sz w:val="28"/>
          <w:szCs w:val="28"/>
        </w:rPr>
      </w:pPr>
    </w:p>
    <w:p w14:paraId="44D60876">
      <w:pPr>
        <w:snapToGrid w:val="0"/>
        <w:spacing w:before="50" w:after="156" w:afterLines="50" w:line="360" w:lineRule="auto"/>
        <w:jc w:val="left"/>
        <w:rPr>
          <w:rFonts w:ascii="宋体" w:hAnsi="宋体"/>
          <w:b/>
          <w:sz w:val="24"/>
          <w:szCs w:val="20"/>
        </w:rPr>
      </w:pPr>
      <w:r>
        <w:rPr>
          <w:rFonts w:ascii="宋体" w:hAnsi="宋体"/>
          <w:sz w:val="24"/>
        </w:rPr>
        <w:br w:type="page"/>
      </w:r>
      <w:r>
        <w:rPr>
          <w:rFonts w:hint="eastAsia" w:ascii="宋体" w:hAnsi="宋体"/>
          <w:b/>
          <w:sz w:val="24"/>
        </w:rPr>
        <w:t>3.投标声明书格式</w:t>
      </w:r>
    </w:p>
    <w:p w14:paraId="2DECA38A">
      <w:pPr>
        <w:snapToGrid w:val="0"/>
        <w:spacing w:before="156" w:beforeLines="50" w:after="50" w:line="360" w:lineRule="auto"/>
        <w:jc w:val="center"/>
        <w:rPr>
          <w:rFonts w:ascii="宋体" w:hAnsi="宋体"/>
          <w:b/>
          <w:sz w:val="24"/>
          <w:szCs w:val="20"/>
        </w:rPr>
      </w:pPr>
      <w:r>
        <w:rPr>
          <w:rFonts w:hint="eastAsia" w:ascii="宋体" w:hAnsi="宋体"/>
          <w:b/>
          <w:sz w:val="30"/>
        </w:rPr>
        <w:t>投标声明书</w:t>
      </w:r>
    </w:p>
    <w:p w14:paraId="547C652A">
      <w:pPr>
        <w:snapToGrid w:val="0"/>
        <w:spacing w:before="156" w:beforeLines="50" w:after="50" w:line="360" w:lineRule="auto"/>
        <w:rPr>
          <w:rFonts w:ascii="宋体" w:hAnsi="宋体"/>
          <w:sz w:val="24"/>
          <w:szCs w:val="20"/>
        </w:rPr>
      </w:pPr>
      <w:r>
        <w:rPr>
          <w:rFonts w:hint="eastAsia" w:ascii="宋体" w:hAnsi="宋体"/>
          <w:sz w:val="24"/>
        </w:rPr>
        <w:t>致  ：</w:t>
      </w:r>
    </w:p>
    <w:p w14:paraId="09CD42E5">
      <w:pPr>
        <w:snapToGrid w:val="0"/>
        <w:spacing w:before="156" w:beforeLines="50" w:after="50" w:line="360" w:lineRule="auto"/>
        <w:ind w:firstLine="720" w:firstLineChars="300"/>
        <w:rPr>
          <w:sz w:val="24"/>
          <w:szCs w:val="20"/>
        </w:rPr>
      </w:pPr>
      <w:r>
        <w:rPr>
          <w:sz w:val="24"/>
        </w:rPr>
        <w:t>（投标人名称）系中华人民共和国合法企业，经营地址。</w:t>
      </w:r>
    </w:p>
    <w:p w14:paraId="7A1C41DE">
      <w:pPr>
        <w:snapToGrid w:val="0"/>
        <w:spacing w:before="156" w:beforeLines="50" w:after="50" w:line="360" w:lineRule="auto"/>
        <w:ind w:firstLine="645"/>
        <w:rPr>
          <w:sz w:val="24"/>
          <w:szCs w:val="20"/>
        </w:rPr>
      </w:pPr>
      <w:r>
        <w:rPr>
          <w:sz w:val="24"/>
        </w:rPr>
        <w:t>我（姓名）系（投标人名称）的法定代表人/授权委托人，我方愿意参加贵方</w:t>
      </w:r>
      <w:r>
        <w:rPr>
          <w:sz w:val="24"/>
          <w:highlight w:val="none"/>
        </w:rPr>
        <w:t>组织的（项目编号：）项目的投</w:t>
      </w:r>
      <w:r>
        <w:rPr>
          <w:sz w:val="24"/>
        </w:rPr>
        <w:t>标，提交</w:t>
      </w:r>
      <w:r>
        <w:rPr>
          <w:rFonts w:hint="eastAsia"/>
          <w:sz w:val="24"/>
        </w:rPr>
        <w:t>投标</w:t>
      </w:r>
      <w:r>
        <w:rPr>
          <w:sz w:val="24"/>
        </w:rPr>
        <w:t>文件正本</w:t>
      </w:r>
      <w:r>
        <w:rPr>
          <w:rFonts w:hint="eastAsia"/>
          <w:sz w:val="24"/>
          <w:u w:val="single"/>
          <w:lang w:val="en-US" w:eastAsia="zh-CN"/>
        </w:rPr>
        <w:t>1</w:t>
      </w:r>
      <w:r>
        <w:rPr>
          <w:sz w:val="24"/>
        </w:rPr>
        <w:t>份、副本</w:t>
      </w:r>
      <w:r>
        <w:rPr>
          <w:rFonts w:hint="eastAsia"/>
          <w:sz w:val="24"/>
          <w:u w:val="single"/>
          <w:lang w:val="en-US" w:eastAsia="zh-CN"/>
        </w:rPr>
        <w:t>2</w:t>
      </w:r>
      <w:r>
        <w:rPr>
          <w:sz w:val="24"/>
        </w:rPr>
        <w:t>份。为便于贵方公正、择优地确定中标人及其投标产品和服务，我方就本次投标有关事项郑重声明如下：</w:t>
      </w:r>
    </w:p>
    <w:p w14:paraId="6A12ECA2">
      <w:pPr>
        <w:snapToGrid w:val="0"/>
        <w:spacing w:line="360" w:lineRule="auto"/>
        <w:ind w:firstLine="480" w:firstLineChars="200"/>
        <w:rPr>
          <w:sz w:val="24"/>
        </w:rPr>
      </w:pPr>
      <w:r>
        <w:rPr>
          <w:sz w:val="24"/>
        </w:rPr>
        <w:t>1.投标人已详细审查全部“招标文件”，包括修改、澄清文件（如有的话）以及全部参考资料，已经了解我方对于招标文件、采购过程、采购结果有依法进行询问、质疑、投诉的权利及相关渠道和要求。</w:t>
      </w:r>
    </w:p>
    <w:p w14:paraId="0FB9B673">
      <w:pPr>
        <w:snapToGrid w:val="0"/>
        <w:spacing w:line="360" w:lineRule="auto"/>
        <w:ind w:firstLine="480" w:firstLineChars="200"/>
        <w:rPr>
          <w:sz w:val="24"/>
        </w:rPr>
      </w:pPr>
      <w:r>
        <w:rPr>
          <w:sz w:val="24"/>
        </w:rPr>
        <w:t>2.投标人在投标之前已经与贵方进行了充分的沟通，完全理解并接受招标文件的各项规定和要求，对招标文件的合理性、合法性不再有异议。</w:t>
      </w:r>
    </w:p>
    <w:p w14:paraId="7BABE06B">
      <w:pPr>
        <w:snapToGrid w:val="0"/>
        <w:spacing w:line="360" w:lineRule="auto"/>
        <w:ind w:firstLine="480" w:firstLineChars="200"/>
        <w:rPr>
          <w:sz w:val="24"/>
          <w:szCs w:val="20"/>
        </w:rPr>
      </w:pPr>
      <w:r>
        <w:rPr>
          <w:sz w:val="24"/>
        </w:rPr>
        <w:t>3.本投标有效期自开标日起</w:t>
      </w:r>
      <w:r>
        <w:rPr>
          <w:sz w:val="24"/>
          <w:u w:val="single"/>
        </w:rPr>
        <w:t>90</w:t>
      </w:r>
      <w:r>
        <w:rPr>
          <w:sz w:val="24"/>
        </w:rPr>
        <w:t>日。</w:t>
      </w:r>
    </w:p>
    <w:p w14:paraId="2DF874E3">
      <w:pPr>
        <w:snapToGrid w:val="0"/>
        <w:spacing w:line="360" w:lineRule="auto"/>
        <w:ind w:firstLine="480" w:firstLineChars="200"/>
        <w:rPr>
          <w:sz w:val="24"/>
          <w:szCs w:val="20"/>
        </w:rPr>
      </w:pPr>
      <w:r>
        <w:rPr>
          <w:sz w:val="24"/>
        </w:rPr>
        <w:t>4.如中标，本投标文件至本项目合同履行完毕止均保持有效，本投标人将按“招标文件”及政府采购法律、法规的规定履行合同责任和义务。</w:t>
      </w:r>
    </w:p>
    <w:p w14:paraId="6FF6F914">
      <w:pPr>
        <w:snapToGrid w:val="0"/>
        <w:spacing w:line="360" w:lineRule="auto"/>
        <w:ind w:firstLine="480" w:firstLineChars="200"/>
        <w:rPr>
          <w:sz w:val="24"/>
          <w:szCs w:val="20"/>
        </w:rPr>
      </w:pPr>
      <w:r>
        <w:rPr>
          <w:sz w:val="24"/>
        </w:rPr>
        <w:t>5.投标人同意按照贵方要求提供与投标有关的一切数据或资料。</w:t>
      </w:r>
    </w:p>
    <w:p w14:paraId="2D4A7A51">
      <w:pPr>
        <w:snapToGrid w:val="0"/>
        <w:spacing w:line="360" w:lineRule="auto"/>
        <w:ind w:firstLine="480" w:firstLineChars="200"/>
        <w:rPr>
          <w:sz w:val="24"/>
          <w:szCs w:val="20"/>
        </w:rPr>
      </w:pPr>
      <w:r>
        <w:rPr>
          <w:sz w:val="24"/>
        </w:rPr>
        <w:t>6.我方向贵方提交的所有投标文件、资料都是准确的和真实的。</w:t>
      </w:r>
    </w:p>
    <w:p w14:paraId="4ADFDBAB">
      <w:pPr>
        <w:snapToGrid w:val="0"/>
        <w:spacing w:before="156" w:beforeLines="50" w:line="360" w:lineRule="auto"/>
        <w:ind w:firstLine="480" w:firstLineChars="200"/>
        <w:rPr>
          <w:sz w:val="24"/>
          <w:szCs w:val="20"/>
        </w:rPr>
      </w:pPr>
      <w:r>
        <w:rPr>
          <w:sz w:val="24"/>
        </w:rPr>
        <w:t>7.我方不是采购人的附属机构；在获知本项目采购信息后，与采购人聘请的为此项目提供咨询服务的公司及其附属机构没有任何联系。</w:t>
      </w:r>
    </w:p>
    <w:p w14:paraId="61341380">
      <w:pPr>
        <w:snapToGrid w:val="0"/>
        <w:spacing w:before="156" w:beforeLines="50" w:line="360" w:lineRule="auto"/>
        <w:ind w:firstLine="480" w:firstLineChars="200"/>
        <w:rPr>
          <w:sz w:val="24"/>
        </w:rPr>
      </w:pPr>
      <w:r>
        <w:rPr>
          <w:sz w:val="24"/>
        </w:rPr>
        <w:t>8.在参加本项目前三年内没有因违法经营受到刑事处罚或者责令停产停业、吊销许可证或者执照、较大数额罚款等行政处罚或处罚。</w:t>
      </w:r>
    </w:p>
    <w:p w14:paraId="7BBE80F0">
      <w:pPr>
        <w:snapToGrid w:val="0"/>
        <w:spacing w:before="156" w:beforeLines="50"/>
        <w:ind w:firstLine="480" w:firstLineChars="200"/>
        <w:rPr>
          <w:sz w:val="24"/>
          <w:u w:val="single"/>
        </w:rPr>
      </w:pPr>
      <w:r>
        <w:rPr>
          <w:sz w:val="24"/>
          <w:u w:val="single"/>
        </w:rPr>
        <w:t>　如有，说明具体情况，否则删除本行　　</w:t>
      </w:r>
    </w:p>
    <w:p w14:paraId="04E13A52">
      <w:pPr>
        <w:snapToGrid w:val="0"/>
        <w:spacing w:before="156" w:beforeLines="50" w:line="360" w:lineRule="auto"/>
        <w:ind w:firstLine="480" w:firstLineChars="200"/>
        <w:rPr>
          <w:sz w:val="24"/>
        </w:rPr>
      </w:pPr>
      <w:r>
        <w:rPr>
          <w:sz w:val="24"/>
        </w:rPr>
        <w:t>9.在投标截止前未被“信用中国”网站(www.creditchina.gov.cn)列入失信被执行人、重大税收违法案件当事人名单；未被“中国政府采购网”(www.ccgp.gov.cn)列入政府采购严重违法失信行为记录名单。</w:t>
      </w:r>
    </w:p>
    <w:p w14:paraId="38DE2A76">
      <w:pPr>
        <w:snapToGrid w:val="0"/>
        <w:spacing w:before="156" w:beforeLines="50"/>
        <w:ind w:firstLine="480" w:firstLineChars="200"/>
        <w:rPr>
          <w:sz w:val="24"/>
          <w:u w:val="single"/>
        </w:rPr>
      </w:pPr>
      <w:r>
        <w:rPr>
          <w:sz w:val="24"/>
          <w:u w:val="single"/>
        </w:rPr>
        <w:t>　如被列入，说明具体情况，否则删除本行　　</w:t>
      </w:r>
    </w:p>
    <w:p w14:paraId="68C3A8B0">
      <w:pPr>
        <w:snapToGrid w:val="0"/>
        <w:spacing w:line="360" w:lineRule="auto"/>
        <w:ind w:firstLine="480" w:firstLineChars="200"/>
        <w:rPr>
          <w:sz w:val="24"/>
          <w:szCs w:val="20"/>
        </w:rPr>
      </w:pPr>
      <w:r>
        <w:rPr>
          <w:sz w:val="24"/>
        </w:rPr>
        <w:t>10.以上事项如有虚假或隐瞒，我方愿意承担一切后果，并不再寻求任何旨在减轻或免除法律责任的辩解。</w:t>
      </w:r>
    </w:p>
    <w:p w14:paraId="44DCBE16">
      <w:pPr>
        <w:snapToGrid w:val="0"/>
        <w:spacing w:line="360" w:lineRule="auto"/>
        <w:ind w:firstLine="480" w:firstLineChars="200"/>
        <w:rPr>
          <w:sz w:val="24"/>
          <w:szCs w:val="20"/>
        </w:rPr>
      </w:pPr>
      <w:r>
        <w:rPr>
          <w:sz w:val="24"/>
        </w:rPr>
        <w:t>11.本投标有关的一切正式往来信函请寄：</w:t>
      </w:r>
    </w:p>
    <w:p w14:paraId="30A6304D">
      <w:pPr>
        <w:snapToGrid w:val="0"/>
        <w:spacing w:line="360" w:lineRule="auto"/>
        <w:rPr>
          <w:sz w:val="24"/>
        </w:rPr>
      </w:pPr>
    </w:p>
    <w:p w14:paraId="725031E5">
      <w:pPr>
        <w:snapToGrid w:val="0"/>
        <w:spacing w:line="360" w:lineRule="auto"/>
        <w:rPr>
          <w:sz w:val="24"/>
          <w:szCs w:val="20"/>
        </w:rPr>
      </w:pPr>
      <w:r>
        <w:rPr>
          <w:sz w:val="24"/>
        </w:rPr>
        <w:t>地址：邮编：   电话：</w:t>
      </w:r>
    </w:p>
    <w:p w14:paraId="49DB28A4">
      <w:pPr>
        <w:snapToGrid w:val="0"/>
        <w:spacing w:line="360" w:lineRule="auto"/>
        <w:rPr>
          <w:sz w:val="24"/>
          <w:szCs w:val="20"/>
        </w:rPr>
      </w:pPr>
      <w:r>
        <w:rPr>
          <w:sz w:val="24"/>
        </w:rPr>
        <w:t>传真：______________投标人代表姓名 ___________  职务：</w:t>
      </w:r>
    </w:p>
    <w:p w14:paraId="02BE0394">
      <w:pPr>
        <w:snapToGrid w:val="0"/>
        <w:spacing w:line="360" w:lineRule="auto"/>
        <w:rPr>
          <w:sz w:val="24"/>
          <w:szCs w:val="20"/>
        </w:rPr>
      </w:pPr>
      <w:r>
        <w:rPr>
          <w:sz w:val="24"/>
        </w:rPr>
        <w:t>投标人名称（公章）：___________________</w:t>
      </w:r>
    </w:p>
    <w:p w14:paraId="11A50331">
      <w:pPr>
        <w:snapToGrid w:val="0"/>
        <w:spacing w:line="360" w:lineRule="auto"/>
        <w:rPr>
          <w:sz w:val="24"/>
          <w:szCs w:val="20"/>
        </w:rPr>
      </w:pPr>
      <w:r>
        <w:rPr>
          <w:sz w:val="24"/>
        </w:rPr>
        <w:t>开户银行：   银行帐号：</w:t>
      </w:r>
    </w:p>
    <w:p w14:paraId="6ABD920F">
      <w:pPr>
        <w:snapToGrid w:val="0"/>
        <w:spacing w:line="360" w:lineRule="auto"/>
        <w:rPr>
          <w:sz w:val="24"/>
        </w:rPr>
      </w:pPr>
      <w:r>
        <w:rPr>
          <w:sz w:val="24"/>
        </w:rPr>
        <w:t>法定代表人或授权委托人签字：</w:t>
      </w:r>
    </w:p>
    <w:p w14:paraId="68D2C1B1">
      <w:pPr>
        <w:snapToGrid w:val="0"/>
        <w:spacing w:line="360" w:lineRule="auto"/>
        <w:rPr>
          <w:sz w:val="30"/>
          <w:szCs w:val="20"/>
        </w:rPr>
      </w:pPr>
      <w:r>
        <w:rPr>
          <w:sz w:val="24"/>
        </w:rPr>
        <w:t>日期：年月日</w:t>
      </w:r>
    </w:p>
    <w:p w14:paraId="386491E2">
      <w:pPr>
        <w:snapToGrid w:val="0"/>
        <w:spacing w:before="50" w:after="50" w:line="360" w:lineRule="auto"/>
        <w:rPr>
          <w:rFonts w:ascii="宋体" w:hAnsi="宋体"/>
          <w:sz w:val="24"/>
          <w:szCs w:val="20"/>
        </w:rPr>
      </w:pPr>
      <w:r>
        <w:rPr>
          <w:rFonts w:ascii="宋体" w:hAnsi="宋体"/>
          <w:sz w:val="24"/>
        </w:rPr>
        <w:br w:type="page"/>
      </w:r>
    </w:p>
    <w:p w14:paraId="29DCFF41">
      <w:pPr>
        <w:widowControl/>
        <w:spacing w:line="360" w:lineRule="auto"/>
        <w:jc w:val="left"/>
        <w:rPr>
          <w:rFonts w:ascii="宋体" w:hAnsi="宋体"/>
          <w:b/>
          <w:sz w:val="24"/>
          <w:szCs w:val="20"/>
        </w:rPr>
      </w:pPr>
      <w:r>
        <w:rPr>
          <w:rFonts w:hint="eastAsia" w:ascii="宋体" w:hAnsi="宋体"/>
          <w:sz w:val="24"/>
          <w:szCs w:val="20"/>
        </w:rPr>
        <w:t>4</w:t>
      </w:r>
      <w:r>
        <w:rPr>
          <w:rFonts w:hint="eastAsia" w:ascii="宋体" w:hAnsi="宋体"/>
          <w:b/>
          <w:sz w:val="24"/>
        </w:rPr>
        <w:t>.法定代表人授权委托书格式</w:t>
      </w:r>
    </w:p>
    <w:p w14:paraId="28570D5D">
      <w:pPr>
        <w:snapToGrid w:val="0"/>
        <w:spacing w:before="156" w:beforeLines="50" w:after="50" w:line="360" w:lineRule="auto"/>
        <w:jc w:val="center"/>
        <w:rPr>
          <w:rFonts w:ascii="宋体" w:hAnsi="宋体"/>
          <w:sz w:val="30"/>
          <w:szCs w:val="20"/>
        </w:rPr>
      </w:pPr>
    </w:p>
    <w:p w14:paraId="01241F3D">
      <w:pPr>
        <w:snapToGrid w:val="0"/>
        <w:spacing w:before="156" w:beforeLines="50" w:after="50" w:line="360" w:lineRule="auto"/>
        <w:jc w:val="center"/>
        <w:rPr>
          <w:rFonts w:ascii="宋体" w:hAnsi="宋体"/>
          <w:b/>
          <w:sz w:val="30"/>
          <w:szCs w:val="30"/>
        </w:rPr>
      </w:pPr>
      <w:r>
        <w:rPr>
          <w:rFonts w:hint="eastAsia" w:ascii="宋体" w:hAnsi="宋体"/>
          <w:b/>
          <w:sz w:val="30"/>
          <w:szCs w:val="30"/>
        </w:rPr>
        <w:t>法定代表人授权委托书</w:t>
      </w:r>
    </w:p>
    <w:p w14:paraId="4F2A035D">
      <w:pPr>
        <w:snapToGrid w:val="0"/>
        <w:spacing w:before="156" w:beforeLines="50" w:after="50" w:line="360" w:lineRule="auto"/>
        <w:rPr>
          <w:rFonts w:ascii="宋体" w:hAnsi="宋体"/>
          <w:b/>
          <w:bCs/>
          <w:sz w:val="24"/>
          <w:szCs w:val="20"/>
        </w:rPr>
      </w:pPr>
      <w:r>
        <w:rPr>
          <w:rFonts w:hint="eastAsia" w:ascii="宋体" w:hAnsi="宋体"/>
          <w:bCs/>
          <w:sz w:val="24"/>
        </w:rPr>
        <w:t xml:space="preserve">致    </w:t>
      </w:r>
      <w:r>
        <w:rPr>
          <w:rFonts w:hint="eastAsia" w:ascii="宋体" w:hAnsi="宋体"/>
          <w:sz w:val="24"/>
        </w:rPr>
        <w:t>：</w:t>
      </w:r>
    </w:p>
    <w:p w14:paraId="4A8DC704">
      <w:pPr>
        <w:snapToGrid w:val="0"/>
        <w:spacing w:before="156" w:beforeLines="50" w:after="50" w:line="360" w:lineRule="auto"/>
        <w:ind w:firstLine="720" w:firstLineChars="300"/>
        <w:rPr>
          <w:rFonts w:ascii="宋体" w:hAnsi="宋体"/>
          <w:sz w:val="24"/>
          <w:u w:val="single"/>
        </w:rPr>
      </w:pPr>
      <w:r>
        <w:rPr>
          <w:rFonts w:hint="eastAsia" w:ascii="宋体" w:hAnsi="宋体"/>
          <w:sz w:val="24"/>
        </w:rPr>
        <w:t>我（姓名）系（供应商名称）的法定代表人，现授权委托本单位在职职工（姓名）以我方的名义参加项目的投标活动，并代表我方全权办理针对上述项目的投标、开标、评标、签约等具体事务和签署相关文件。</w:t>
      </w:r>
    </w:p>
    <w:p w14:paraId="09E3548B">
      <w:pPr>
        <w:snapToGrid w:val="0"/>
        <w:spacing w:before="156" w:beforeLines="50" w:after="50" w:line="360" w:lineRule="auto"/>
        <w:rPr>
          <w:rFonts w:ascii="宋体" w:hAnsi="宋体"/>
          <w:sz w:val="24"/>
          <w:szCs w:val="20"/>
        </w:rPr>
      </w:pPr>
      <w:r>
        <w:rPr>
          <w:rFonts w:hint="eastAsia" w:ascii="宋体" w:hAnsi="宋体"/>
          <w:sz w:val="24"/>
        </w:rPr>
        <w:t>我方对被授权人的签名事项负全部责任。</w:t>
      </w:r>
    </w:p>
    <w:p w14:paraId="1D234197">
      <w:pPr>
        <w:snapToGrid w:val="0"/>
        <w:spacing w:before="156" w:beforeLines="50" w:after="50" w:line="360" w:lineRule="auto"/>
        <w:ind w:firstLine="480"/>
        <w:rPr>
          <w:rFonts w:ascii="宋体" w:hAnsi="宋体"/>
          <w:sz w:val="24"/>
          <w:szCs w:val="20"/>
        </w:rPr>
      </w:pPr>
      <w:r>
        <w:rPr>
          <w:rFonts w:hint="eastAsia" w:ascii="宋体" w:hAnsi="宋体"/>
          <w:sz w:val="24"/>
          <w:u w:val="single"/>
        </w:rPr>
        <w:t>在撤销授权的书面通知以前，本授权书一直有效。</w:t>
      </w:r>
      <w:r>
        <w:rPr>
          <w:rFonts w:hint="eastAsia" w:ascii="宋体" w:hAnsi="宋体"/>
          <w:sz w:val="24"/>
        </w:rPr>
        <w:t>被授权人在授权书有效期内签署的所有文件不因授权的撤销而失效。</w:t>
      </w:r>
    </w:p>
    <w:p w14:paraId="5CB4D99B">
      <w:pPr>
        <w:snapToGrid w:val="0"/>
        <w:spacing w:before="156" w:beforeLines="50" w:after="50" w:line="360" w:lineRule="auto"/>
        <w:ind w:firstLine="480"/>
        <w:rPr>
          <w:rFonts w:ascii="宋体" w:hAnsi="宋体"/>
          <w:sz w:val="24"/>
          <w:szCs w:val="20"/>
        </w:rPr>
      </w:pPr>
      <w:r>
        <w:rPr>
          <w:rFonts w:hint="eastAsia" w:ascii="宋体" w:hAnsi="宋体"/>
          <w:sz w:val="24"/>
        </w:rPr>
        <w:t>被授权人无转委托权，特此委托。</w:t>
      </w:r>
    </w:p>
    <w:p w14:paraId="4ADF38A2">
      <w:pPr>
        <w:snapToGrid w:val="0"/>
        <w:spacing w:before="156" w:beforeLines="50" w:after="50" w:line="360" w:lineRule="auto"/>
        <w:rPr>
          <w:rFonts w:ascii="宋体" w:hAnsi="宋体"/>
          <w:sz w:val="24"/>
          <w:szCs w:val="20"/>
        </w:rPr>
      </w:pPr>
    </w:p>
    <w:p w14:paraId="488B507C">
      <w:pPr>
        <w:snapToGrid w:val="0"/>
        <w:spacing w:before="156" w:beforeLines="50" w:after="50" w:line="360" w:lineRule="auto"/>
        <w:rPr>
          <w:rFonts w:ascii="宋体" w:hAnsi="宋体"/>
          <w:sz w:val="24"/>
          <w:szCs w:val="20"/>
          <w:u w:val="single"/>
        </w:rPr>
      </w:pPr>
      <w:r>
        <w:rPr>
          <w:rFonts w:hint="eastAsia" w:ascii="宋体" w:hAnsi="宋体"/>
          <w:sz w:val="24"/>
        </w:rPr>
        <w:t>被授权人：</w:t>
      </w:r>
      <w:r>
        <w:rPr>
          <w:rFonts w:hint="eastAsia" w:ascii="宋体" w:hAnsi="宋体"/>
          <w:sz w:val="24"/>
          <w:u w:val="single"/>
        </w:rPr>
        <w:t>（签字或盖章）</w:t>
      </w:r>
      <w:r>
        <w:rPr>
          <w:rFonts w:hint="eastAsia" w:ascii="宋体" w:hAnsi="宋体"/>
          <w:sz w:val="24"/>
        </w:rPr>
        <w:t>法定代表人：</w:t>
      </w:r>
      <w:r>
        <w:rPr>
          <w:rFonts w:hint="eastAsia" w:ascii="宋体" w:hAnsi="宋体"/>
          <w:sz w:val="24"/>
          <w:u w:val="single"/>
        </w:rPr>
        <w:t>（签字或盖章）</w:t>
      </w:r>
    </w:p>
    <w:p w14:paraId="26BC6637">
      <w:pPr>
        <w:snapToGrid w:val="0"/>
        <w:spacing w:before="156" w:beforeLines="50" w:after="50" w:line="360" w:lineRule="auto"/>
        <w:rPr>
          <w:rFonts w:ascii="宋体" w:hAnsi="宋体"/>
          <w:sz w:val="24"/>
          <w:szCs w:val="20"/>
        </w:rPr>
      </w:pPr>
      <w:r>
        <w:rPr>
          <w:rFonts w:hint="eastAsia" w:ascii="宋体" w:hAnsi="宋体"/>
          <w:sz w:val="24"/>
        </w:rPr>
        <w:t>职务：职务：</w:t>
      </w:r>
    </w:p>
    <w:p w14:paraId="0BA8082B">
      <w:pPr>
        <w:snapToGrid w:val="0"/>
        <w:spacing w:before="156" w:beforeLines="50" w:after="50" w:line="360" w:lineRule="auto"/>
        <w:rPr>
          <w:rFonts w:ascii="宋体" w:hAnsi="宋体"/>
          <w:sz w:val="24"/>
        </w:rPr>
      </w:pPr>
      <w:r>
        <w:rPr>
          <w:rFonts w:hint="eastAsia" w:ascii="宋体" w:hAnsi="宋体"/>
          <w:sz w:val="24"/>
        </w:rPr>
        <w:t>被授权人身份证号码：</w:t>
      </w:r>
    </w:p>
    <w:p w14:paraId="3031D267">
      <w:pPr>
        <w:snapToGrid w:val="0"/>
        <w:spacing w:before="156" w:beforeLines="50" w:after="50" w:line="360" w:lineRule="auto"/>
        <w:rPr>
          <w:rFonts w:ascii="宋体" w:hAnsi="宋体"/>
          <w:sz w:val="24"/>
          <w:szCs w:val="20"/>
        </w:rPr>
      </w:pPr>
      <w:r>
        <w:rPr>
          <w:rFonts w:hint="eastAsia" w:ascii="宋体" w:hAnsi="宋体"/>
          <w:sz w:val="24"/>
        </w:rPr>
        <w:t>（附被授权人身份证正反双面复印件）</w:t>
      </w:r>
    </w:p>
    <w:p w14:paraId="489E5913">
      <w:pPr>
        <w:snapToGrid w:val="0"/>
        <w:spacing w:before="156" w:beforeLines="50" w:after="50" w:line="360" w:lineRule="auto"/>
        <w:rPr>
          <w:rFonts w:ascii="宋体" w:hAnsi="宋体"/>
          <w:sz w:val="24"/>
          <w:szCs w:val="20"/>
        </w:rPr>
      </w:pPr>
      <w:r>
        <w:rPr>
          <w:rFonts w:hint="eastAsia" w:ascii="宋体" w:hAnsi="宋体"/>
          <w:sz w:val="24"/>
        </w:rPr>
        <w:t>供应商：</w:t>
      </w:r>
      <w:r>
        <w:rPr>
          <w:rFonts w:hint="eastAsia" w:ascii="宋体" w:hAnsi="宋体"/>
          <w:sz w:val="24"/>
          <w:u w:val="single"/>
        </w:rPr>
        <w:t xml:space="preserve">       （盖章）       </w:t>
      </w:r>
    </w:p>
    <w:p w14:paraId="41DE1668">
      <w:pPr>
        <w:snapToGrid w:val="0"/>
        <w:spacing w:before="156" w:beforeLines="50" w:after="50" w:line="360" w:lineRule="auto"/>
        <w:jc w:val="center"/>
        <w:rPr>
          <w:rFonts w:ascii="宋体" w:hAnsi="宋体"/>
          <w:sz w:val="24"/>
        </w:rPr>
      </w:pPr>
      <w:r>
        <w:rPr>
          <w:rFonts w:hint="eastAsia" w:ascii="宋体" w:hAnsi="宋体"/>
          <w:sz w:val="24"/>
        </w:rPr>
        <w:t>年     月    日</w:t>
      </w:r>
    </w:p>
    <w:p w14:paraId="50EBA238">
      <w:pPr>
        <w:snapToGrid w:val="0"/>
        <w:spacing w:before="50" w:after="50" w:line="360" w:lineRule="auto"/>
        <w:rPr>
          <w:rFonts w:ascii="宋体" w:hAnsi="宋体"/>
          <w:sz w:val="24"/>
        </w:rPr>
      </w:pPr>
    </w:p>
    <w:p w14:paraId="6AE1DEEA">
      <w:pPr>
        <w:snapToGrid w:val="0"/>
        <w:spacing w:before="50" w:after="50" w:line="360" w:lineRule="auto"/>
        <w:rPr>
          <w:rFonts w:ascii="宋体" w:hAnsi="宋体"/>
          <w:sz w:val="24"/>
        </w:rPr>
      </w:pPr>
    </w:p>
    <w:p w14:paraId="5D13029E">
      <w:pPr>
        <w:snapToGrid w:val="0"/>
        <w:spacing w:before="50" w:after="156" w:afterLines="50" w:line="360" w:lineRule="auto"/>
        <w:jc w:val="center"/>
        <w:rPr>
          <w:rFonts w:ascii="宋体" w:hAnsi="宋体" w:cs="Arial"/>
          <w:kern w:val="0"/>
          <w:sz w:val="24"/>
          <w:u w:val="single"/>
        </w:rPr>
      </w:pPr>
    </w:p>
    <w:p w14:paraId="544F9866">
      <w:pPr>
        <w:snapToGrid w:val="0"/>
        <w:spacing w:before="50" w:after="156" w:afterLines="50" w:line="360" w:lineRule="auto"/>
        <w:jc w:val="center"/>
        <w:rPr>
          <w:rFonts w:ascii="宋体" w:hAnsi="宋体" w:cs="Arial"/>
          <w:kern w:val="0"/>
          <w:sz w:val="24"/>
          <w:u w:val="single"/>
        </w:rPr>
      </w:pPr>
    </w:p>
    <w:p w14:paraId="7DB0446B">
      <w:pPr>
        <w:snapToGrid w:val="0"/>
        <w:spacing w:before="50" w:after="156" w:afterLines="50" w:line="360" w:lineRule="auto"/>
        <w:jc w:val="center"/>
        <w:rPr>
          <w:rFonts w:ascii="宋体" w:hAnsi="宋体" w:cs="Arial"/>
          <w:kern w:val="0"/>
          <w:sz w:val="24"/>
          <w:u w:val="single"/>
        </w:rPr>
      </w:pPr>
    </w:p>
    <w:p w14:paraId="1B85B32F">
      <w:pPr>
        <w:snapToGrid w:val="0"/>
        <w:spacing w:before="50" w:after="156" w:afterLines="50" w:line="360" w:lineRule="auto"/>
        <w:jc w:val="center"/>
        <w:rPr>
          <w:rFonts w:ascii="宋体" w:hAnsi="宋体" w:cs="Arial"/>
          <w:kern w:val="0"/>
          <w:sz w:val="24"/>
          <w:u w:val="single"/>
        </w:rPr>
      </w:pPr>
    </w:p>
    <w:p w14:paraId="384411FE">
      <w:pPr>
        <w:snapToGrid w:val="0"/>
        <w:spacing w:before="156" w:beforeLines="50" w:after="50" w:line="360" w:lineRule="auto"/>
        <w:rPr>
          <w:rFonts w:ascii="宋体" w:hAnsi="宋体"/>
          <w:b/>
          <w:sz w:val="24"/>
          <w:szCs w:val="20"/>
        </w:rPr>
      </w:pPr>
      <w:r>
        <w:rPr>
          <w:rFonts w:hint="eastAsia" w:ascii="宋体" w:hAnsi="宋体"/>
          <w:b/>
          <w:sz w:val="24"/>
        </w:rPr>
        <w:t>5.投标函格式</w:t>
      </w:r>
    </w:p>
    <w:p w14:paraId="2B8C498C">
      <w:pPr>
        <w:snapToGrid w:val="0"/>
        <w:spacing w:before="156" w:beforeLines="50" w:after="50" w:line="360" w:lineRule="auto"/>
        <w:jc w:val="center"/>
        <w:rPr>
          <w:rFonts w:ascii="宋体" w:hAnsi="宋体"/>
          <w:b/>
          <w:sz w:val="30"/>
          <w:szCs w:val="30"/>
        </w:rPr>
      </w:pPr>
      <w:r>
        <w:rPr>
          <w:rFonts w:hint="eastAsia" w:ascii="宋体" w:hAnsi="宋体"/>
          <w:b/>
          <w:sz w:val="30"/>
          <w:szCs w:val="30"/>
        </w:rPr>
        <w:t>投标函</w:t>
      </w:r>
    </w:p>
    <w:p w14:paraId="09452AE5">
      <w:pPr>
        <w:snapToGrid w:val="0"/>
        <w:spacing w:line="360" w:lineRule="auto"/>
        <w:rPr>
          <w:rFonts w:ascii="宋体" w:hAnsi="宋体"/>
          <w:sz w:val="24"/>
          <w:szCs w:val="20"/>
        </w:rPr>
      </w:pPr>
      <w:r>
        <w:rPr>
          <w:rFonts w:hint="eastAsia" w:ascii="宋体" w:hAnsi="宋体"/>
          <w:sz w:val="24"/>
        </w:rPr>
        <w:t>致：</w:t>
      </w:r>
    </w:p>
    <w:p w14:paraId="0F25142F">
      <w:pPr>
        <w:snapToGrid w:val="0"/>
        <w:spacing w:line="360" w:lineRule="auto"/>
        <w:ind w:firstLine="480"/>
        <w:rPr>
          <w:rFonts w:ascii="宋体" w:hAnsi="宋体"/>
          <w:sz w:val="24"/>
          <w:szCs w:val="20"/>
        </w:rPr>
      </w:pPr>
      <w:r>
        <w:rPr>
          <w:rFonts w:hint="eastAsia" w:ascii="宋体" w:hAnsi="宋体"/>
          <w:sz w:val="24"/>
        </w:rPr>
        <w:t>根据贵方为项目的招标公告</w:t>
      </w:r>
      <w:r>
        <w:rPr>
          <w:rFonts w:ascii="宋体" w:hAnsi="宋体"/>
          <w:sz w:val="24"/>
        </w:rPr>
        <w:t>/</w:t>
      </w:r>
      <w:r>
        <w:rPr>
          <w:rFonts w:hint="eastAsia" w:ascii="宋体" w:hAnsi="宋体"/>
          <w:sz w:val="24"/>
        </w:rPr>
        <w:t>投标邀请书（项目编号：），签字代表（全名）经正式授权并代表供应商（供应商名称）提交投标文件正本一份、副本</w:t>
      </w:r>
      <w:r>
        <w:rPr>
          <w:rFonts w:hint="eastAsia" w:ascii="宋体" w:hAnsi="宋体"/>
          <w:sz w:val="24"/>
          <w:lang w:val="en-US" w:eastAsia="zh-CN"/>
        </w:rPr>
        <w:t>两</w:t>
      </w:r>
      <w:r>
        <w:rPr>
          <w:rFonts w:hint="eastAsia" w:ascii="宋体" w:hAnsi="宋体"/>
          <w:sz w:val="24"/>
        </w:rPr>
        <w:t>份。</w:t>
      </w:r>
    </w:p>
    <w:p w14:paraId="0CC0D470">
      <w:pPr>
        <w:snapToGrid w:val="0"/>
        <w:spacing w:line="360" w:lineRule="auto"/>
        <w:ind w:firstLine="480" w:firstLineChars="200"/>
        <w:rPr>
          <w:rFonts w:ascii="宋体" w:hAnsi="宋体"/>
          <w:sz w:val="24"/>
          <w:szCs w:val="20"/>
        </w:rPr>
      </w:pPr>
      <w:r>
        <w:rPr>
          <w:rFonts w:hint="eastAsia" w:ascii="宋体" w:hAnsi="宋体"/>
          <w:sz w:val="24"/>
        </w:rPr>
        <w:t>据此函，签字代表宣布同意如下：</w:t>
      </w:r>
    </w:p>
    <w:p w14:paraId="06632C15">
      <w:pPr>
        <w:snapToGrid w:val="0"/>
        <w:spacing w:line="360" w:lineRule="auto"/>
        <w:ind w:firstLine="480" w:firstLineChars="200"/>
        <w:rPr>
          <w:rFonts w:ascii="宋体" w:hAnsi="宋体"/>
          <w:sz w:val="24"/>
          <w:szCs w:val="20"/>
        </w:rPr>
      </w:pPr>
      <w:r>
        <w:rPr>
          <w:rFonts w:ascii="宋体" w:hAnsi="宋体"/>
          <w:sz w:val="24"/>
        </w:rPr>
        <w:t>1</w:t>
      </w:r>
      <w:r>
        <w:rPr>
          <w:rFonts w:hint="eastAsia" w:ascii="宋体" w:hAnsi="宋体"/>
          <w:sz w:val="24"/>
        </w:rPr>
        <w:t>.供应商已详细审查全部“招标文件”，包括修改、澄清文件（如有的话）以及全部参考资料，已经了解我方对于招标文件、采购过程、采购结果有依法进行询问、质疑、投诉的权利及相关渠道和要求。</w:t>
      </w:r>
    </w:p>
    <w:p w14:paraId="7E8C47A6">
      <w:pPr>
        <w:snapToGrid w:val="0"/>
        <w:spacing w:line="360" w:lineRule="auto"/>
        <w:ind w:firstLine="480" w:firstLineChars="200"/>
        <w:rPr>
          <w:rFonts w:ascii="宋体" w:hAnsi="宋体"/>
          <w:sz w:val="24"/>
          <w:szCs w:val="20"/>
        </w:rPr>
      </w:pPr>
      <w:r>
        <w:rPr>
          <w:rFonts w:ascii="宋体" w:hAnsi="宋体"/>
          <w:sz w:val="24"/>
        </w:rPr>
        <w:t>2</w:t>
      </w:r>
      <w:r>
        <w:rPr>
          <w:rFonts w:hint="eastAsia" w:ascii="宋体" w:hAnsi="宋体"/>
          <w:sz w:val="24"/>
        </w:rPr>
        <w:t>.供应商在投标之前已经与贵方进行了充分的沟通，完全理解并接受招标文件的各项规定和要求，对招标文件的合理性、合法性不再有异议。</w:t>
      </w:r>
    </w:p>
    <w:p w14:paraId="78787D15">
      <w:pPr>
        <w:snapToGrid w:val="0"/>
        <w:spacing w:line="360" w:lineRule="auto"/>
        <w:ind w:firstLine="480" w:firstLineChars="200"/>
        <w:rPr>
          <w:rFonts w:ascii="宋体" w:hAnsi="宋体"/>
          <w:sz w:val="24"/>
          <w:szCs w:val="20"/>
        </w:rPr>
      </w:pPr>
      <w:r>
        <w:rPr>
          <w:rFonts w:ascii="宋体" w:hAnsi="宋体"/>
          <w:sz w:val="24"/>
        </w:rPr>
        <w:t>3</w:t>
      </w:r>
      <w:r>
        <w:rPr>
          <w:rFonts w:hint="eastAsia" w:ascii="宋体" w:hAnsi="宋体"/>
          <w:sz w:val="24"/>
        </w:rPr>
        <w:t>.投标有效期自开标日起</w:t>
      </w:r>
      <w:r>
        <w:rPr>
          <w:rFonts w:hint="eastAsia" w:ascii="宋体" w:hAnsi="宋体"/>
          <w:sz w:val="24"/>
          <w:u w:val="single"/>
        </w:rPr>
        <w:t>90</w:t>
      </w:r>
      <w:r>
        <w:rPr>
          <w:rFonts w:hint="eastAsia" w:ascii="宋体" w:hAnsi="宋体"/>
          <w:sz w:val="24"/>
        </w:rPr>
        <w:t>个日历日。</w:t>
      </w:r>
    </w:p>
    <w:p w14:paraId="540C565B">
      <w:pPr>
        <w:snapToGrid w:val="0"/>
        <w:spacing w:line="360" w:lineRule="auto"/>
        <w:ind w:firstLine="480" w:firstLineChars="200"/>
        <w:rPr>
          <w:rFonts w:ascii="宋体" w:hAnsi="宋体"/>
          <w:sz w:val="24"/>
          <w:szCs w:val="20"/>
        </w:rPr>
      </w:pPr>
      <w:r>
        <w:rPr>
          <w:rFonts w:ascii="宋体" w:hAnsi="宋体"/>
          <w:sz w:val="24"/>
        </w:rPr>
        <w:t>4</w:t>
      </w:r>
      <w:r>
        <w:rPr>
          <w:rFonts w:hint="eastAsia" w:ascii="宋体" w:hAnsi="宋体"/>
          <w:sz w:val="24"/>
        </w:rPr>
        <w:t>.如中标，本投标文件至本项目合同履行完毕止均保持有效，本供应商将按“招标文件”及政府采购法律、法规的规定履行合同责任和义务。</w:t>
      </w:r>
    </w:p>
    <w:p w14:paraId="09D4F6BA">
      <w:pPr>
        <w:snapToGrid w:val="0"/>
        <w:spacing w:line="360" w:lineRule="auto"/>
        <w:ind w:firstLine="480" w:firstLineChars="200"/>
        <w:rPr>
          <w:rFonts w:ascii="宋体" w:hAnsi="宋体"/>
          <w:sz w:val="24"/>
          <w:szCs w:val="20"/>
        </w:rPr>
      </w:pPr>
      <w:r>
        <w:rPr>
          <w:rFonts w:ascii="宋体" w:hAnsi="宋体"/>
          <w:sz w:val="24"/>
        </w:rPr>
        <w:t>5</w:t>
      </w:r>
      <w:r>
        <w:rPr>
          <w:rFonts w:hint="eastAsia" w:ascii="宋体" w:hAnsi="宋体"/>
          <w:sz w:val="24"/>
        </w:rPr>
        <w:t>.供应商同意按照贵方要求提供与投标有关的一切数据或资料。</w:t>
      </w:r>
    </w:p>
    <w:p w14:paraId="1CB961C7">
      <w:pPr>
        <w:snapToGrid w:val="0"/>
        <w:spacing w:line="360" w:lineRule="auto"/>
        <w:ind w:firstLine="480" w:firstLineChars="200"/>
        <w:rPr>
          <w:rFonts w:ascii="宋体" w:hAnsi="宋体"/>
          <w:sz w:val="24"/>
          <w:szCs w:val="20"/>
        </w:rPr>
      </w:pPr>
      <w:r>
        <w:rPr>
          <w:rFonts w:ascii="宋体" w:hAnsi="宋体"/>
          <w:sz w:val="24"/>
        </w:rPr>
        <w:t>6</w:t>
      </w:r>
      <w:r>
        <w:rPr>
          <w:rFonts w:hint="eastAsia" w:ascii="宋体" w:hAnsi="宋体"/>
          <w:sz w:val="24"/>
        </w:rPr>
        <w:t>.与本投标有关的一切正式往来信函请寄：</w:t>
      </w:r>
    </w:p>
    <w:p w14:paraId="7D635654">
      <w:pPr>
        <w:snapToGrid w:val="0"/>
        <w:spacing w:line="360" w:lineRule="auto"/>
        <w:rPr>
          <w:rFonts w:ascii="宋体" w:hAnsi="宋体"/>
          <w:sz w:val="24"/>
          <w:szCs w:val="20"/>
        </w:rPr>
      </w:pPr>
      <w:r>
        <w:rPr>
          <w:rFonts w:hint="eastAsia" w:ascii="宋体" w:hAnsi="宋体"/>
          <w:sz w:val="24"/>
        </w:rPr>
        <w:t>地址：邮编：电话：</w:t>
      </w:r>
    </w:p>
    <w:p w14:paraId="67828AB3">
      <w:pPr>
        <w:snapToGrid w:val="0"/>
        <w:spacing w:line="360" w:lineRule="auto"/>
        <w:rPr>
          <w:rFonts w:ascii="宋体" w:hAnsi="宋体"/>
          <w:sz w:val="24"/>
          <w:szCs w:val="20"/>
        </w:rPr>
      </w:pPr>
      <w:r>
        <w:rPr>
          <w:rFonts w:hint="eastAsia" w:ascii="宋体" w:hAnsi="宋体"/>
          <w:sz w:val="24"/>
        </w:rPr>
        <w:t>传真：供应商代表姓名职务：供应商名称</w:t>
      </w:r>
      <w:r>
        <w:rPr>
          <w:rFonts w:ascii="宋体" w:hAnsi="宋体"/>
          <w:sz w:val="24"/>
        </w:rPr>
        <w:t xml:space="preserve">: </w:t>
      </w:r>
      <w:r>
        <w:rPr>
          <w:rFonts w:hint="eastAsia" w:ascii="宋体" w:hAnsi="宋体"/>
          <w:sz w:val="24"/>
          <w:u w:val="single"/>
        </w:rPr>
        <w:t>（盖章）</w:t>
      </w:r>
      <w:r>
        <w:rPr>
          <w:rFonts w:hint="eastAsia" w:ascii="宋体" w:hAnsi="宋体"/>
          <w:sz w:val="24"/>
        </w:rPr>
        <w:t>开户银行：银行帐号：</w:t>
      </w:r>
    </w:p>
    <w:p w14:paraId="76A6B462">
      <w:pPr>
        <w:snapToGrid w:val="0"/>
        <w:spacing w:line="360" w:lineRule="auto"/>
        <w:rPr>
          <w:rFonts w:ascii="宋体" w:hAnsi="宋体"/>
          <w:sz w:val="24"/>
        </w:rPr>
      </w:pPr>
      <w:r>
        <w:rPr>
          <w:rFonts w:hint="eastAsia" w:ascii="宋体" w:hAnsi="宋体"/>
          <w:sz w:val="24"/>
        </w:rPr>
        <w:t>法定代表人</w:t>
      </w:r>
      <w:r>
        <w:rPr>
          <w:rFonts w:ascii="宋体" w:hAnsi="宋体"/>
          <w:sz w:val="24"/>
        </w:rPr>
        <w:t xml:space="preserve">或授权委托人: </w:t>
      </w:r>
      <w:r>
        <w:rPr>
          <w:rFonts w:hint="eastAsia" w:ascii="宋体" w:hAnsi="宋体"/>
          <w:sz w:val="24"/>
          <w:u w:val="single"/>
        </w:rPr>
        <w:t>（签字或盖章）</w:t>
      </w:r>
    </w:p>
    <w:p w14:paraId="17CACBE8">
      <w:pPr>
        <w:snapToGrid w:val="0"/>
        <w:spacing w:line="360" w:lineRule="auto"/>
        <w:rPr>
          <w:rFonts w:ascii="宋体" w:hAnsi="宋体"/>
          <w:sz w:val="30"/>
          <w:szCs w:val="20"/>
        </w:rPr>
      </w:pPr>
      <w:r>
        <w:rPr>
          <w:rFonts w:hint="eastAsia" w:ascii="宋体" w:hAnsi="宋体"/>
          <w:sz w:val="24"/>
        </w:rPr>
        <w:t>日期</w:t>
      </w:r>
      <w:r>
        <w:rPr>
          <w:rFonts w:ascii="宋体" w:hAnsi="宋体"/>
          <w:sz w:val="24"/>
        </w:rPr>
        <w:t xml:space="preserve">: </w:t>
      </w:r>
      <w:r>
        <w:rPr>
          <w:rFonts w:hint="eastAsia" w:ascii="宋体" w:hAnsi="宋体"/>
          <w:sz w:val="24"/>
        </w:rPr>
        <w:t>年月日</w:t>
      </w:r>
    </w:p>
    <w:p w14:paraId="0098A376">
      <w:pPr>
        <w:pStyle w:val="14"/>
        <w:snapToGrid w:val="0"/>
        <w:spacing w:beforeLines="0" w:afterLines="0" w:line="360" w:lineRule="auto"/>
        <w:rPr>
          <w:rFonts w:hAnsi="宋体"/>
        </w:rPr>
      </w:pPr>
    </w:p>
    <w:p w14:paraId="3CA23462">
      <w:pPr>
        <w:widowControl/>
        <w:jc w:val="left"/>
        <w:rPr>
          <w:rFonts w:hAnsi="宋体"/>
        </w:rPr>
        <w:sectPr>
          <w:pgSz w:w="11906" w:h="16838"/>
          <w:pgMar w:top="1440" w:right="1800" w:bottom="1134" w:left="1800" w:header="851" w:footer="992" w:gutter="0"/>
          <w:cols w:space="720" w:num="1"/>
          <w:docGrid w:type="lines" w:linePitch="312" w:charSpace="0"/>
        </w:sectPr>
      </w:pPr>
    </w:p>
    <w:p w14:paraId="3797B322">
      <w:pPr>
        <w:widowControl/>
        <w:jc w:val="left"/>
        <w:rPr>
          <w:rFonts w:ascii="宋体" w:hAnsi="宋体"/>
          <w:kern w:val="0"/>
          <w:sz w:val="24"/>
          <w:szCs w:val="24"/>
        </w:rPr>
      </w:pPr>
      <w:r>
        <w:rPr>
          <w:rFonts w:hint="eastAsia" w:ascii="宋体" w:hAnsi="宋体"/>
          <w:b/>
          <w:sz w:val="24"/>
        </w:rPr>
        <w:t>6.开标一览表</w:t>
      </w:r>
    </w:p>
    <w:p w14:paraId="4550C8F4">
      <w:pPr>
        <w:jc w:val="center"/>
        <w:rPr>
          <w:rFonts w:hint="eastAsia" w:ascii="新宋体" w:hAnsi="新宋体" w:eastAsia="新宋体" w:cs="宋体"/>
          <w:b/>
          <w:bCs/>
          <w:sz w:val="32"/>
          <w:szCs w:val="32"/>
          <w:lang w:val="en-US" w:eastAsia="zh-CN"/>
        </w:rPr>
      </w:pPr>
      <w:r>
        <w:rPr>
          <w:rFonts w:hint="eastAsia" w:ascii="新宋体" w:hAnsi="新宋体" w:eastAsia="新宋体" w:cs="宋体"/>
          <w:b/>
          <w:bCs/>
          <w:sz w:val="32"/>
          <w:szCs w:val="32"/>
          <w:lang w:val="en-US" w:eastAsia="zh-CN"/>
        </w:rPr>
        <w:t>浙江康复医院西溪院区西南侧边坡</w:t>
      </w:r>
    </w:p>
    <w:p w14:paraId="38AEA87C">
      <w:pPr>
        <w:jc w:val="center"/>
        <w:rPr>
          <w:rFonts w:ascii="新宋体" w:hAnsi="新宋体" w:eastAsia="新宋体" w:cs="宋体"/>
          <w:b/>
          <w:bCs/>
          <w:sz w:val="32"/>
          <w:szCs w:val="32"/>
        </w:rPr>
      </w:pPr>
      <w:r>
        <w:rPr>
          <w:rFonts w:hint="eastAsia" w:ascii="新宋体" w:hAnsi="新宋体" w:eastAsia="新宋体" w:cs="宋体"/>
          <w:b/>
          <w:bCs/>
          <w:sz w:val="32"/>
          <w:szCs w:val="32"/>
          <w:lang w:val="en-US" w:eastAsia="zh-CN"/>
        </w:rPr>
        <w:t>便道维护项目</w:t>
      </w:r>
      <w:r>
        <w:rPr>
          <w:rFonts w:hint="eastAsia" w:ascii="新宋体" w:hAnsi="新宋体" w:eastAsia="新宋体" w:cs="宋体"/>
          <w:b/>
          <w:bCs/>
          <w:sz w:val="32"/>
          <w:szCs w:val="32"/>
        </w:rPr>
        <w:t xml:space="preserve">开标一览表 </w:t>
      </w:r>
    </w:p>
    <w:tbl>
      <w:tblPr>
        <w:tblStyle w:val="22"/>
        <w:tblW w:w="74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9"/>
        <w:gridCol w:w="3221"/>
        <w:gridCol w:w="1183"/>
      </w:tblGrid>
      <w:tr w14:paraId="58A73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029" w:type="dxa"/>
          </w:tcPr>
          <w:p w14:paraId="4E285CC9">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项目</w:t>
            </w:r>
          </w:p>
        </w:tc>
        <w:tc>
          <w:tcPr>
            <w:tcW w:w="3221" w:type="dxa"/>
          </w:tcPr>
          <w:p w14:paraId="2E33DB1C">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投标报价</w:t>
            </w:r>
          </w:p>
        </w:tc>
        <w:tc>
          <w:tcPr>
            <w:tcW w:w="1183" w:type="dxa"/>
          </w:tcPr>
          <w:p w14:paraId="294E8ECB">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备注</w:t>
            </w:r>
          </w:p>
        </w:tc>
      </w:tr>
      <w:tr w14:paraId="5DF22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3029" w:type="dxa"/>
          </w:tcPr>
          <w:p w14:paraId="0C7B791C">
            <w:pPr>
              <w:pStyle w:val="28"/>
            </w:pPr>
            <w:r>
              <w:rPr>
                <w:rFonts w:hint="eastAsia" w:ascii="宋体" w:hAnsi="宋体" w:eastAsia="宋体" w:cs="宋体"/>
                <w:b w:val="0"/>
                <w:bCs w:val="0"/>
                <w:sz w:val="24"/>
                <w:szCs w:val="24"/>
                <w:lang w:val="en-US" w:eastAsia="zh-CN"/>
              </w:rPr>
              <w:t>浙江康复医院西溪院区西南侧边坡便道维护项目</w:t>
            </w:r>
          </w:p>
        </w:tc>
        <w:tc>
          <w:tcPr>
            <w:tcW w:w="3221" w:type="dxa"/>
            <w:vAlign w:val="center"/>
          </w:tcPr>
          <w:p w14:paraId="52F93C39">
            <w:pPr>
              <w:pStyle w:val="28"/>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大写：</w:t>
            </w:r>
          </w:p>
          <w:p w14:paraId="0ADCDEDB">
            <w:pPr>
              <w:pStyle w:val="28"/>
              <w:rPr>
                <w:rFonts w:hint="default" w:ascii="新宋体" w:hAnsi="新宋体" w:eastAsia="新宋体" w:cs="宋体"/>
                <w:b/>
                <w:bCs/>
                <w:sz w:val="32"/>
                <w:szCs w:val="32"/>
                <w:lang w:val="en-US" w:eastAsia="zh-CN"/>
              </w:rPr>
            </w:pPr>
            <w:r>
              <w:rPr>
                <w:rFonts w:hint="eastAsia" w:ascii="宋体" w:hAnsi="宋体" w:eastAsia="宋体" w:cs="宋体"/>
                <w:b w:val="0"/>
                <w:bCs w:val="0"/>
                <w:sz w:val="24"/>
                <w:szCs w:val="24"/>
                <w:lang w:val="en-US" w:eastAsia="zh-CN"/>
              </w:rPr>
              <w:t>小写：</w:t>
            </w:r>
          </w:p>
        </w:tc>
        <w:tc>
          <w:tcPr>
            <w:tcW w:w="1183" w:type="dxa"/>
          </w:tcPr>
          <w:p w14:paraId="4435C952">
            <w:pPr>
              <w:widowControl/>
              <w:jc w:val="left"/>
              <w:rPr>
                <w:rFonts w:ascii="新宋体" w:hAnsi="新宋体" w:eastAsia="新宋体" w:cs="宋体"/>
                <w:b/>
                <w:bCs/>
                <w:sz w:val="32"/>
                <w:szCs w:val="32"/>
              </w:rPr>
            </w:pPr>
          </w:p>
        </w:tc>
      </w:tr>
    </w:tbl>
    <w:p w14:paraId="1CE43845">
      <w:pPr>
        <w:snapToGrid w:val="0"/>
        <w:spacing w:before="50" w:after="50" w:line="360" w:lineRule="auto"/>
        <w:ind w:firstLine="562" w:firstLineChars="200"/>
        <w:jc w:val="left"/>
        <w:rPr>
          <w:rFonts w:ascii="宋体" w:hAnsi="宋体"/>
          <w:b/>
          <w:sz w:val="28"/>
          <w:szCs w:val="28"/>
        </w:rPr>
      </w:pPr>
      <w:r>
        <w:rPr>
          <w:rFonts w:hint="eastAsia" w:ascii="宋体" w:hAnsi="宋体"/>
          <w:b/>
          <w:sz w:val="28"/>
          <w:szCs w:val="28"/>
          <w:lang w:val="en-US" w:eastAsia="zh-CN"/>
        </w:rPr>
        <w:t>注：1、</w:t>
      </w:r>
      <w:r>
        <w:rPr>
          <w:rFonts w:hint="eastAsia" w:ascii="宋体" w:hAnsi="宋体"/>
          <w:b/>
          <w:sz w:val="28"/>
          <w:szCs w:val="28"/>
        </w:rPr>
        <w:t>本次报价包含材料、人工、</w:t>
      </w:r>
      <w:r>
        <w:rPr>
          <w:rFonts w:hint="eastAsia" w:ascii="宋体" w:hAnsi="宋体"/>
          <w:b/>
          <w:sz w:val="28"/>
          <w:szCs w:val="28"/>
          <w:lang w:val="en-US" w:eastAsia="zh-CN"/>
        </w:rPr>
        <w:t>管理费</w:t>
      </w:r>
      <w:r>
        <w:rPr>
          <w:rFonts w:hint="eastAsia" w:ascii="宋体" w:hAnsi="宋体"/>
          <w:b/>
          <w:sz w:val="28"/>
          <w:szCs w:val="28"/>
        </w:rPr>
        <w:t>、税费等所有费用。</w:t>
      </w:r>
      <w:r>
        <w:rPr>
          <w:rFonts w:hint="eastAsia" w:ascii="宋体" w:hAnsi="宋体"/>
          <w:b/>
          <w:sz w:val="28"/>
          <w:szCs w:val="28"/>
          <w:lang w:val="en-US" w:eastAsia="zh-CN"/>
        </w:rPr>
        <w:t>报价</w:t>
      </w:r>
      <w:r>
        <w:rPr>
          <w:rFonts w:hint="eastAsia" w:ascii="宋体" w:hAnsi="宋体"/>
          <w:b/>
          <w:sz w:val="28"/>
          <w:szCs w:val="28"/>
        </w:rPr>
        <w:t>作为此次投标的评标依据。</w:t>
      </w:r>
    </w:p>
    <w:p w14:paraId="718761DE">
      <w:pPr>
        <w:snapToGrid w:val="0"/>
        <w:spacing w:before="50" w:after="50" w:line="360" w:lineRule="auto"/>
        <w:rPr>
          <w:rFonts w:ascii="宋体" w:hAnsi="宋体"/>
          <w:b/>
          <w:sz w:val="28"/>
          <w:szCs w:val="28"/>
        </w:rPr>
      </w:pPr>
      <w:r>
        <w:rPr>
          <w:rFonts w:hint="eastAsia" w:ascii="宋体" w:hAnsi="宋体"/>
          <w:b/>
          <w:sz w:val="28"/>
          <w:szCs w:val="28"/>
        </w:rPr>
        <w:t>投标单位：_________________</w:t>
      </w:r>
      <w:r>
        <w:rPr>
          <w:rFonts w:hint="eastAsia" w:ascii="宋体" w:hAnsi="宋体"/>
          <w:b/>
          <w:sz w:val="28"/>
          <w:szCs w:val="28"/>
          <w:lang w:eastAsia="zh-CN"/>
        </w:rPr>
        <w:t>（</w:t>
      </w:r>
      <w:r>
        <w:rPr>
          <w:rFonts w:hint="eastAsia" w:ascii="宋体" w:hAnsi="宋体"/>
          <w:b/>
          <w:sz w:val="28"/>
          <w:szCs w:val="28"/>
          <w:lang w:val="en-US" w:eastAsia="zh-CN"/>
        </w:rPr>
        <w:t>盖章</w:t>
      </w:r>
      <w:r>
        <w:rPr>
          <w:rFonts w:hint="eastAsia" w:ascii="宋体" w:hAnsi="宋体"/>
          <w:b/>
          <w:sz w:val="28"/>
          <w:szCs w:val="28"/>
          <w:lang w:eastAsia="zh-CN"/>
        </w:rPr>
        <w:t>）</w:t>
      </w:r>
    </w:p>
    <w:p w14:paraId="7585A64F">
      <w:pPr>
        <w:snapToGrid w:val="0"/>
        <w:spacing w:before="50" w:after="50" w:line="360" w:lineRule="auto"/>
        <w:rPr>
          <w:rFonts w:ascii="宋体" w:hAnsi="宋体"/>
          <w:b/>
          <w:spacing w:val="20"/>
          <w:sz w:val="28"/>
          <w:szCs w:val="28"/>
          <w:u w:val="single"/>
        </w:rPr>
      </w:pPr>
      <w:r>
        <w:rPr>
          <w:rFonts w:hint="eastAsia" w:ascii="宋体" w:hAnsi="宋体"/>
          <w:b/>
          <w:sz w:val="28"/>
          <w:szCs w:val="28"/>
        </w:rPr>
        <w:t>法定代表人</w:t>
      </w:r>
      <w:r>
        <w:rPr>
          <w:rFonts w:ascii="宋体" w:hAnsi="宋体"/>
          <w:b/>
          <w:sz w:val="28"/>
          <w:szCs w:val="28"/>
        </w:rPr>
        <w:t>或授权委托人</w:t>
      </w:r>
      <w:r>
        <w:rPr>
          <w:rFonts w:hint="eastAsia" w:ascii="宋体" w:hAnsi="宋体"/>
          <w:b/>
          <w:spacing w:val="20"/>
          <w:sz w:val="28"/>
          <w:szCs w:val="28"/>
        </w:rPr>
        <w:t>：</w:t>
      </w:r>
      <w:r>
        <w:rPr>
          <w:rFonts w:hint="eastAsia" w:ascii="宋体" w:hAnsi="宋体"/>
          <w:b/>
          <w:sz w:val="28"/>
          <w:szCs w:val="28"/>
          <w:u w:val="single"/>
        </w:rPr>
        <w:t>（签字）</w:t>
      </w:r>
    </w:p>
    <w:p w14:paraId="5379BF2E">
      <w:pPr>
        <w:jc w:val="center"/>
        <w:rPr>
          <w:rFonts w:ascii="宋体" w:hAnsi="宋体"/>
          <w:b/>
          <w:spacing w:val="20"/>
          <w:sz w:val="28"/>
          <w:szCs w:val="28"/>
        </w:rPr>
      </w:pPr>
      <w:r>
        <w:rPr>
          <w:rFonts w:hint="eastAsia" w:ascii="宋体" w:hAnsi="宋体"/>
          <w:b/>
          <w:spacing w:val="20"/>
          <w:sz w:val="28"/>
          <w:szCs w:val="28"/>
        </w:rPr>
        <w:t xml:space="preserve">                              日期：年 月 日</w:t>
      </w:r>
    </w:p>
    <w:p w14:paraId="55F118A2">
      <w:pPr>
        <w:widowControl/>
        <w:jc w:val="left"/>
        <w:rPr>
          <w:rFonts w:ascii="新宋体" w:hAnsi="新宋体" w:eastAsia="新宋体" w:cs="宋体"/>
          <w:b/>
          <w:bCs/>
          <w:sz w:val="32"/>
          <w:szCs w:val="32"/>
        </w:rPr>
      </w:pPr>
      <w:r>
        <w:rPr>
          <w:rFonts w:ascii="新宋体" w:hAnsi="新宋体" w:eastAsia="新宋体" w:cs="宋体"/>
          <w:b/>
          <w:bCs/>
          <w:sz w:val="32"/>
          <w:szCs w:val="32"/>
        </w:rPr>
        <w:br w:type="page"/>
      </w:r>
    </w:p>
    <w:p w14:paraId="4854ADE6">
      <w:pPr>
        <w:jc w:val="left"/>
        <w:rPr>
          <w:rFonts w:ascii="宋体" w:hAnsi="宋体"/>
          <w:kern w:val="0"/>
          <w:sz w:val="24"/>
          <w:szCs w:val="24"/>
        </w:rPr>
      </w:pPr>
      <w:r>
        <w:rPr>
          <w:rFonts w:hint="eastAsia" w:ascii="宋体" w:hAnsi="宋体"/>
          <w:b/>
          <w:sz w:val="24"/>
        </w:rPr>
        <w:t>7.投标报价明细表</w:t>
      </w:r>
    </w:p>
    <w:p w14:paraId="016D9800">
      <w:pPr>
        <w:snapToGrid w:val="0"/>
        <w:spacing w:before="50" w:after="50" w:line="360" w:lineRule="auto"/>
        <w:jc w:val="center"/>
        <w:rPr>
          <w:rFonts w:ascii="宋体" w:hAnsi="宋体"/>
          <w:b/>
          <w:sz w:val="36"/>
          <w:szCs w:val="36"/>
        </w:rPr>
      </w:pPr>
      <w:r>
        <w:rPr>
          <w:rFonts w:hint="eastAsia" w:ascii="宋体" w:hAnsi="宋体" w:cs="宋体"/>
          <w:b/>
          <w:kern w:val="0"/>
          <w:sz w:val="36"/>
          <w:szCs w:val="36"/>
        </w:rPr>
        <w:t>投标报价明细表</w:t>
      </w:r>
    </w:p>
    <w:p w14:paraId="23396A0E">
      <w:pPr>
        <w:snapToGrid w:val="0"/>
        <w:spacing w:before="50" w:after="50" w:line="360" w:lineRule="auto"/>
        <w:ind w:firstLine="480" w:firstLineChars="200"/>
        <w:jc w:val="left"/>
        <w:rPr>
          <w:rFonts w:ascii="宋体" w:hAnsi="宋体"/>
          <w:sz w:val="24"/>
        </w:rPr>
      </w:pPr>
    </w:p>
    <w:p w14:paraId="2B3DC034">
      <w:pPr>
        <w:snapToGrid w:val="0"/>
        <w:spacing w:before="50" w:after="50" w:line="360" w:lineRule="auto"/>
        <w:ind w:firstLine="480" w:firstLineChars="200"/>
        <w:jc w:val="left"/>
        <w:rPr>
          <w:rFonts w:ascii="宋体" w:hAnsi="宋体"/>
          <w:sz w:val="24"/>
        </w:rPr>
      </w:pPr>
    </w:p>
    <w:p w14:paraId="15B08B83">
      <w:pPr>
        <w:snapToGrid w:val="0"/>
        <w:spacing w:before="50" w:after="50" w:line="360" w:lineRule="auto"/>
        <w:ind w:firstLine="480" w:firstLineChars="200"/>
        <w:jc w:val="left"/>
        <w:rPr>
          <w:rFonts w:ascii="宋体" w:hAnsi="宋体"/>
          <w:sz w:val="24"/>
        </w:rPr>
      </w:pPr>
    </w:p>
    <w:p w14:paraId="36045FD8">
      <w:pPr>
        <w:snapToGrid w:val="0"/>
        <w:spacing w:before="50" w:after="50" w:line="360" w:lineRule="auto"/>
        <w:ind w:firstLine="480" w:firstLineChars="200"/>
        <w:jc w:val="left"/>
        <w:rPr>
          <w:rFonts w:ascii="宋体" w:hAnsi="宋体"/>
          <w:sz w:val="24"/>
        </w:rPr>
      </w:pPr>
    </w:p>
    <w:p w14:paraId="6E45B0D9">
      <w:pPr>
        <w:snapToGrid w:val="0"/>
        <w:spacing w:before="50" w:after="50" w:line="360" w:lineRule="auto"/>
        <w:ind w:firstLine="562" w:firstLineChars="200"/>
        <w:jc w:val="left"/>
        <w:rPr>
          <w:rFonts w:ascii="宋体" w:hAnsi="宋体"/>
          <w:b/>
          <w:sz w:val="28"/>
          <w:szCs w:val="28"/>
        </w:rPr>
      </w:pPr>
      <w:r>
        <w:rPr>
          <w:rFonts w:hint="eastAsia" w:ascii="宋体" w:hAnsi="宋体"/>
          <w:b/>
          <w:sz w:val="28"/>
          <w:szCs w:val="28"/>
        </w:rPr>
        <w:t>本次报价包含材料、人工、</w:t>
      </w:r>
      <w:r>
        <w:rPr>
          <w:rFonts w:hint="eastAsia" w:ascii="宋体" w:hAnsi="宋体"/>
          <w:b/>
          <w:sz w:val="28"/>
          <w:szCs w:val="28"/>
          <w:lang w:val="en-US" w:eastAsia="zh-CN"/>
        </w:rPr>
        <w:t>管理费</w:t>
      </w:r>
      <w:r>
        <w:rPr>
          <w:rFonts w:hint="eastAsia" w:ascii="宋体" w:hAnsi="宋体"/>
          <w:b/>
          <w:sz w:val="28"/>
          <w:szCs w:val="28"/>
        </w:rPr>
        <w:t>、税费等所有费用。总价作为此次投标的评标依据。</w:t>
      </w:r>
    </w:p>
    <w:p w14:paraId="0B5DC359">
      <w:pPr>
        <w:snapToGrid w:val="0"/>
        <w:spacing w:before="50" w:after="50" w:line="360" w:lineRule="auto"/>
        <w:ind w:firstLine="3120" w:firstLineChars="1300"/>
        <w:rPr>
          <w:rFonts w:ascii="宋体" w:hAnsi="宋体"/>
          <w:sz w:val="24"/>
        </w:rPr>
      </w:pPr>
    </w:p>
    <w:p w14:paraId="2DA700D1">
      <w:pPr>
        <w:snapToGrid w:val="0"/>
        <w:spacing w:before="50" w:after="50" w:line="360" w:lineRule="auto"/>
        <w:ind w:firstLine="3654" w:firstLineChars="1300"/>
        <w:rPr>
          <w:rFonts w:ascii="宋体" w:hAnsi="宋体"/>
          <w:b/>
          <w:sz w:val="28"/>
          <w:szCs w:val="28"/>
        </w:rPr>
      </w:pPr>
    </w:p>
    <w:p w14:paraId="00129540">
      <w:pPr>
        <w:snapToGrid w:val="0"/>
        <w:spacing w:before="50" w:after="50" w:line="360" w:lineRule="auto"/>
        <w:rPr>
          <w:rFonts w:ascii="宋体" w:hAnsi="宋体"/>
          <w:b/>
          <w:sz w:val="28"/>
          <w:szCs w:val="28"/>
        </w:rPr>
      </w:pPr>
      <w:r>
        <w:rPr>
          <w:rFonts w:hint="eastAsia" w:ascii="宋体" w:hAnsi="宋体"/>
          <w:b/>
          <w:sz w:val="28"/>
          <w:szCs w:val="28"/>
        </w:rPr>
        <w:t>投标单位：___________(</w:t>
      </w:r>
      <w:r>
        <w:rPr>
          <w:rFonts w:hint="eastAsia" w:ascii="宋体" w:hAnsi="宋体"/>
          <w:b/>
          <w:sz w:val="28"/>
          <w:szCs w:val="28"/>
          <w:u w:val="single"/>
        </w:rPr>
        <w:t>盖章)</w:t>
      </w:r>
      <w:r>
        <w:rPr>
          <w:rFonts w:hint="eastAsia" w:ascii="宋体" w:hAnsi="宋体"/>
          <w:b/>
          <w:sz w:val="28"/>
          <w:szCs w:val="28"/>
        </w:rPr>
        <w:t>___________</w:t>
      </w:r>
    </w:p>
    <w:p w14:paraId="603C6060">
      <w:pPr>
        <w:snapToGrid w:val="0"/>
        <w:spacing w:before="50" w:after="50" w:line="360" w:lineRule="auto"/>
        <w:rPr>
          <w:rFonts w:ascii="宋体" w:hAnsi="宋体"/>
          <w:b/>
          <w:spacing w:val="20"/>
          <w:sz w:val="28"/>
          <w:szCs w:val="28"/>
          <w:u w:val="single"/>
        </w:rPr>
      </w:pPr>
      <w:r>
        <w:rPr>
          <w:rFonts w:hint="eastAsia" w:ascii="宋体" w:hAnsi="宋体"/>
          <w:b/>
          <w:sz w:val="28"/>
          <w:szCs w:val="28"/>
        </w:rPr>
        <w:t>法定代表人</w:t>
      </w:r>
      <w:r>
        <w:rPr>
          <w:rFonts w:ascii="宋体" w:hAnsi="宋体"/>
          <w:b/>
          <w:sz w:val="28"/>
          <w:szCs w:val="28"/>
        </w:rPr>
        <w:t>或授权委托人</w:t>
      </w:r>
      <w:r>
        <w:rPr>
          <w:rFonts w:hint="eastAsia" w:ascii="宋体" w:hAnsi="宋体"/>
          <w:b/>
          <w:spacing w:val="20"/>
          <w:sz w:val="28"/>
          <w:szCs w:val="28"/>
        </w:rPr>
        <w:t>：</w:t>
      </w:r>
      <w:r>
        <w:rPr>
          <w:rFonts w:hint="eastAsia" w:ascii="宋体" w:hAnsi="宋体"/>
          <w:b/>
          <w:sz w:val="28"/>
          <w:szCs w:val="28"/>
          <w:u w:val="single"/>
        </w:rPr>
        <w:t>（签字）</w:t>
      </w:r>
    </w:p>
    <w:p w14:paraId="6061087F">
      <w:pPr>
        <w:jc w:val="right"/>
        <w:rPr>
          <w:rFonts w:ascii="宋体" w:hAnsi="宋体"/>
          <w:b/>
          <w:spacing w:val="20"/>
          <w:sz w:val="28"/>
          <w:szCs w:val="28"/>
        </w:rPr>
      </w:pPr>
      <w:r>
        <w:rPr>
          <w:rFonts w:hint="eastAsia" w:ascii="宋体" w:hAnsi="宋体"/>
          <w:b/>
          <w:spacing w:val="20"/>
          <w:sz w:val="28"/>
          <w:szCs w:val="28"/>
        </w:rPr>
        <w:t>日期：年 月 日</w:t>
      </w:r>
    </w:p>
    <w:p w14:paraId="3C078FDA"/>
    <w:p w14:paraId="4D9BCDF0">
      <w:pPr>
        <w:jc w:val="left"/>
      </w:pPr>
    </w:p>
    <w:p w14:paraId="6D49806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FB874">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9746E">
    <w:pPr>
      <w:pStyle w:val="17"/>
      <w:framePr w:wrap="around" w:vAnchor="text" w:hAnchor="margin" w:xAlign="outside" w:y="1"/>
      <w:rPr>
        <w:rStyle w:val="24"/>
      </w:rPr>
    </w:pPr>
    <w:r>
      <w:fldChar w:fldCharType="begin"/>
    </w:r>
    <w:r>
      <w:rPr>
        <w:rStyle w:val="24"/>
      </w:rPr>
      <w:instrText xml:space="preserve">PAGE  </w:instrText>
    </w:r>
    <w:r>
      <w:fldChar w:fldCharType="end"/>
    </w:r>
  </w:p>
  <w:p w14:paraId="7F6D04E3">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A8B51">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7B5BC">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B7B5BC">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F4E5E">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690E3"/>
    <w:multiLevelType w:val="singleLevel"/>
    <w:tmpl w:val="96C690E3"/>
    <w:lvl w:ilvl="0" w:tentative="0">
      <w:start w:val="2"/>
      <w:numFmt w:val="chineseCounting"/>
      <w:suff w:val="nothing"/>
      <w:lvlText w:val="（%1）"/>
      <w:lvlJc w:val="left"/>
      <w:rPr>
        <w:rFonts w:hint="eastAsia"/>
      </w:rPr>
    </w:lvl>
  </w:abstractNum>
  <w:abstractNum w:abstractNumId="1">
    <w:nsid w:val="AE4EED73"/>
    <w:multiLevelType w:val="singleLevel"/>
    <w:tmpl w:val="AE4EED73"/>
    <w:lvl w:ilvl="0" w:tentative="0">
      <w:start w:val="8"/>
      <w:numFmt w:val="chineseCounting"/>
      <w:suff w:val="nothing"/>
      <w:lvlText w:val="（%1）"/>
      <w:lvlJc w:val="left"/>
      <w:rPr>
        <w:rFonts w:hint="eastAsia"/>
      </w:rPr>
    </w:lvl>
  </w:abstractNum>
  <w:abstractNum w:abstractNumId="2">
    <w:nsid w:val="0061A9D0"/>
    <w:multiLevelType w:val="singleLevel"/>
    <w:tmpl w:val="0061A9D0"/>
    <w:lvl w:ilvl="0" w:tentative="0">
      <w:start w:val="1"/>
      <w:numFmt w:val="chineseCounting"/>
      <w:pStyle w:val="3"/>
      <w:suff w:val="nothing"/>
      <w:lvlText w:val="%1、"/>
      <w:lvlJc w:val="left"/>
      <w:pPr>
        <w:ind w:left="0" w:firstLine="420"/>
      </w:pPr>
      <w:rPr>
        <w:rFonts w:hint="eastAsia"/>
      </w:rPr>
    </w:lvl>
  </w:abstractNum>
  <w:abstractNum w:abstractNumId="3">
    <w:nsid w:val="0F4CADD7"/>
    <w:multiLevelType w:val="singleLevel"/>
    <w:tmpl w:val="0F4CADD7"/>
    <w:lvl w:ilvl="0" w:tentative="0">
      <w:start w:val="2"/>
      <w:numFmt w:val="chineseCounting"/>
      <w:suff w:val="nothing"/>
      <w:lvlText w:val="%1、"/>
      <w:lvlJc w:val="left"/>
      <w:rPr>
        <w:rFonts w:hint="eastAsia"/>
      </w:rPr>
    </w:lvl>
  </w:abstractNum>
  <w:abstractNum w:abstractNumId="4">
    <w:nsid w:val="203B3A24"/>
    <w:multiLevelType w:val="multilevel"/>
    <w:tmpl w:val="203B3A24"/>
    <w:lvl w:ilvl="0" w:tentative="0">
      <w:start w:val="1"/>
      <w:numFmt w:val="chineseCountingThousand"/>
      <w:suff w:val="space"/>
      <w:lvlText w:val="第%1章"/>
      <w:lvlJc w:val="left"/>
      <w:pPr>
        <w:ind w:left="1986" w:firstLine="0"/>
      </w:pPr>
      <w:rPr>
        <w:rFonts w:hint="eastAsia" w:ascii="微软雅黑" w:hAnsi="微软雅黑" w:eastAsia="微软雅黑"/>
      </w:rPr>
    </w:lvl>
    <w:lvl w:ilvl="1" w:tentative="0">
      <w:start w:val="1"/>
      <w:numFmt w:val="decimal"/>
      <w:isLgl/>
      <w:suff w:val="space"/>
      <w:lvlText w:val="%1.%2"/>
      <w:lvlJc w:val="left"/>
      <w:pPr>
        <w:ind w:left="0" w:firstLine="0"/>
      </w:pPr>
      <w:rPr>
        <w:rFonts w:hint="eastAsia" w:ascii="微软雅黑" w:hAnsi="微软雅黑" w:eastAsia="微软雅黑"/>
      </w:rPr>
    </w:lvl>
    <w:lvl w:ilvl="2" w:tentative="0">
      <w:start w:val="1"/>
      <w:numFmt w:val="decimal"/>
      <w:pStyle w:val="4"/>
      <w:isLgl/>
      <w:suff w:val="space"/>
      <w:lvlText w:val="%1.%2.%3"/>
      <w:lvlJc w:val="left"/>
      <w:pPr>
        <w:ind w:left="0" w:firstLine="0"/>
      </w:pPr>
      <w:rPr>
        <w:rFonts w:hint="eastAsia" w:ascii="微软雅黑" w:hAnsi="微软雅黑" w:eastAsia="微软雅黑"/>
        <w:b/>
        <w:bCs/>
      </w:rPr>
    </w:lvl>
    <w:lvl w:ilvl="3" w:tentative="0">
      <w:start w:val="1"/>
      <w:numFmt w:val="decimal"/>
      <w:isLgl/>
      <w:suff w:val="space"/>
      <w:lvlText w:val="%1.%2.%3.%4"/>
      <w:lvlJc w:val="left"/>
      <w:pPr>
        <w:ind w:left="0" w:firstLine="0"/>
      </w:pPr>
      <w:rPr>
        <w:rFonts w:hint="eastAsia" w:ascii="微软雅黑" w:hAnsi="微软雅黑" w:eastAsia="微软雅黑"/>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5B18E058"/>
    <w:multiLevelType w:val="singleLevel"/>
    <w:tmpl w:val="5B18E058"/>
    <w:lvl w:ilvl="0" w:tentative="0">
      <w:start w:val="1"/>
      <w:numFmt w:val="chineseCounting"/>
      <w:suff w:val="nothing"/>
      <w:lvlText w:val="%1."/>
      <w:lvlJc w:val="left"/>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trackRevisions w:val="1"/>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NzE4ZjVhNWZiYzE3ZmM1YTAxOTI0MzI0YjZkNzIifQ=="/>
  </w:docVars>
  <w:rsids>
    <w:rsidRoot w:val="00127DE7"/>
    <w:rsid w:val="000266D2"/>
    <w:rsid w:val="000A2819"/>
    <w:rsid w:val="000C01F9"/>
    <w:rsid w:val="000F1926"/>
    <w:rsid w:val="000F1D8E"/>
    <w:rsid w:val="001160B3"/>
    <w:rsid w:val="00127DE7"/>
    <w:rsid w:val="001651AB"/>
    <w:rsid w:val="001A57B6"/>
    <w:rsid w:val="001E1E0D"/>
    <w:rsid w:val="001F379F"/>
    <w:rsid w:val="00200B31"/>
    <w:rsid w:val="00232AC1"/>
    <w:rsid w:val="002349FC"/>
    <w:rsid w:val="002353A1"/>
    <w:rsid w:val="00240B6F"/>
    <w:rsid w:val="00275ACA"/>
    <w:rsid w:val="002D6076"/>
    <w:rsid w:val="003266CD"/>
    <w:rsid w:val="0034785C"/>
    <w:rsid w:val="00353C95"/>
    <w:rsid w:val="00362757"/>
    <w:rsid w:val="003D522D"/>
    <w:rsid w:val="004228A4"/>
    <w:rsid w:val="0046437D"/>
    <w:rsid w:val="004876F6"/>
    <w:rsid w:val="004C1557"/>
    <w:rsid w:val="004D482D"/>
    <w:rsid w:val="005259EC"/>
    <w:rsid w:val="0056406D"/>
    <w:rsid w:val="005B6AFD"/>
    <w:rsid w:val="005C508E"/>
    <w:rsid w:val="00607C21"/>
    <w:rsid w:val="00616B8E"/>
    <w:rsid w:val="006772C6"/>
    <w:rsid w:val="00690764"/>
    <w:rsid w:val="006D52A2"/>
    <w:rsid w:val="00763006"/>
    <w:rsid w:val="007B6857"/>
    <w:rsid w:val="007D2CCD"/>
    <w:rsid w:val="00833734"/>
    <w:rsid w:val="00891C15"/>
    <w:rsid w:val="008D2F65"/>
    <w:rsid w:val="008F6989"/>
    <w:rsid w:val="00911A06"/>
    <w:rsid w:val="009127D1"/>
    <w:rsid w:val="00986BD0"/>
    <w:rsid w:val="009B36A1"/>
    <w:rsid w:val="009D34F9"/>
    <w:rsid w:val="009E5A8D"/>
    <w:rsid w:val="00A05DEF"/>
    <w:rsid w:val="00A1553A"/>
    <w:rsid w:val="00A860BC"/>
    <w:rsid w:val="00A924CF"/>
    <w:rsid w:val="00AA2C22"/>
    <w:rsid w:val="00AB6051"/>
    <w:rsid w:val="00AD1C86"/>
    <w:rsid w:val="00AF1378"/>
    <w:rsid w:val="00B06E28"/>
    <w:rsid w:val="00B706AC"/>
    <w:rsid w:val="00B762C1"/>
    <w:rsid w:val="00B92CCE"/>
    <w:rsid w:val="00BF0A56"/>
    <w:rsid w:val="00C1504E"/>
    <w:rsid w:val="00C25634"/>
    <w:rsid w:val="00C27C9C"/>
    <w:rsid w:val="00C428A4"/>
    <w:rsid w:val="00CD0BBE"/>
    <w:rsid w:val="00CD4CB8"/>
    <w:rsid w:val="00CE58D1"/>
    <w:rsid w:val="00D213B9"/>
    <w:rsid w:val="00D216AD"/>
    <w:rsid w:val="00D26301"/>
    <w:rsid w:val="00D51CBE"/>
    <w:rsid w:val="00DE2DEC"/>
    <w:rsid w:val="00E02642"/>
    <w:rsid w:val="00E164F5"/>
    <w:rsid w:val="00E21FD8"/>
    <w:rsid w:val="00E27D3D"/>
    <w:rsid w:val="00E37268"/>
    <w:rsid w:val="00E37C30"/>
    <w:rsid w:val="00E510CD"/>
    <w:rsid w:val="00E633B0"/>
    <w:rsid w:val="00E7152A"/>
    <w:rsid w:val="00E869E6"/>
    <w:rsid w:val="00EC45B6"/>
    <w:rsid w:val="00F00070"/>
    <w:rsid w:val="00F26B40"/>
    <w:rsid w:val="00F400DA"/>
    <w:rsid w:val="00F4562A"/>
    <w:rsid w:val="00F4625C"/>
    <w:rsid w:val="00F919EF"/>
    <w:rsid w:val="02164E89"/>
    <w:rsid w:val="024717F5"/>
    <w:rsid w:val="0357BADD"/>
    <w:rsid w:val="03FF331B"/>
    <w:rsid w:val="052A0D30"/>
    <w:rsid w:val="052A4E01"/>
    <w:rsid w:val="06566484"/>
    <w:rsid w:val="0A8E0953"/>
    <w:rsid w:val="0AA2487E"/>
    <w:rsid w:val="0AA4735D"/>
    <w:rsid w:val="0AB04F2C"/>
    <w:rsid w:val="0B081334"/>
    <w:rsid w:val="0B6D6042"/>
    <w:rsid w:val="0C9D50DC"/>
    <w:rsid w:val="0CF9310A"/>
    <w:rsid w:val="0DC161D1"/>
    <w:rsid w:val="0DCB704F"/>
    <w:rsid w:val="103B4E32"/>
    <w:rsid w:val="12D27592"/>
    <w:rsid w:val="135C5716"/>
    <w:rsid w:val="14614B6E"/>
    <w:rsid w:val="14B27E92"/>
    <w:rsid w:val="14BE3B8E"/>
    <w:rsid w:val="157C665C"/>
    <w:rsid w:val="17354B6A"/>
    <w:rsid w:val="198459E4"/>
    <w:rsid w:val="1A5F0474"/>
    <w:rsid w:val="1A8A5C52"/>
    <w:rsid w:val="1A944E80"/>
    <w:rsid w:val="1AEC4D70"/>
    <w:rsid w:val="1B987D85"/>
    <w:rsid w:val="1BA07D6D"/>
    <w:rsid w:val="1C5B1EE6"/>
    <w:rsid w:val="1CBF06C7"/>
    <w:rsid w:val="1CC42074"/>
    <w:rsid w:val="1DED01BA"/>
    <w:rsid w:val="1FBD58E5"/>
    <w:rsid w:val="1FD420B6"/>
    <w:rsid w:val="201C45FE"/>
    <w:rsid w:val="201D2F11"/>
    <w:rsid w:val="21177DE8"/>
    <w:rsid w:val="215204FE"/>
    <w:rsid w:val="21882B93"/>
    <w:rsid w:val="21A734D8"/>
    <w:rsid w:val="21C276BC"/>
    <w:rsid w:val="228C104B"/>
    <w:rsid w:val="25183AEB"/>
    <w:rsid w:val="25EC55A4"/>
    <w:rsid w:val="26264D35"/>
    <w:rsid w:val="26982524"/>
    <w:rsid w:val="27066912"/>
    <w:rsid w:val="27E26EA9"/>
    <w:rsid w:val="28596AA5"/>
    <w:rsid w:val="28BB065C"/>
    <w:rsid w:val="28BC12D3"/>
    <w:rsid w:val="29136860"/>
    <w:rsid w:val="2CA95F7F"/>
    <w:rsid w:val="2CE81574"/>
    <w:rsid w:val="2D6E01AA"/>
    <w:rsid w:val="2D9C5EB4"/>
    <w:rsid w:val="2E6A247E"/>
    <w:rsid w:val="2E6E3527"/>
    <w:rsid w:val="2F8D6403"/>
    <w:rsid w:val="300C557A"/>
    <w:rsid w:val="315D6436"/>
    <w:rsid w:val="33D931FA"/>
    <w:rsid w:val="343F608D"/>
    <w:rsid w:val="35557D38"/>
    <w:rsid w:val="36D861B6"/>
    <w:rsid w:val="385C75A8"/>
    <w:rsid w:val="38946CBD"/>
    <w:rsid w:val="39494A89"/>
    <w:rsid w:val="39BC67FD"/>
    <w:rsid w:val="3A671487"/>
    <w:rsid w:val="3AE8273F"/>
    <w:rsid w:val="3B40203D"/>
    <w:rsid w:val="3B8A14A1"/>
    <w:rsid w:val="3BED3D8F"/>
    <w:rsid w:val="3CC176CA"/>
    <w:rsid w:val="3CDF44B4"/>
    <w:rsid w:val="3D2A1D42"/>
    <w:rsid w:val="3DC57E9F"/>
    <w:rsid w:val="3E5E25C4"/>
    <w:rsid w:val="3E903498"/>
    <w:rsid w:val="3ED03EFF"/>
    <w:rsid w:val="3F144FA2"/>
    <w:rsid w:val="3F39027B"/>
    <w:rsid w:val="3F8D0B98"/>
    <w:rsid w:val="41675F1C"/>
    <w:rsid w:val="421A0AD4"/>
    <w:rsid w:val="42905E0A"/>
    <w:rsid w:val="42E816D2"/>
    <w:rsid w:val="430D5439"/>
    <w:rsid w:val="43F84530"/>
    <w:rsid w:val="44951E37"/>
    <w:rsid w:val="452E1CA0"/>
    <w:rsid w:val="45F147CD"/>
    <w:rsid w:val="464A0DDF"/>
    <w:rsid w:val="47A8322A"/>
    <w:rsid w:val="47ED547B"/>
    <w:rsid w:val="49C5274C"/>
    <w:rsid w:val="4A7F21F6"/>
    <w:rsid w:val="4BF46B5C"/>
    <w:rsid w:val="4CB768FF"/>
    <w:rsid w:val="4DC1521E"/>
    <w:rsid w:val="4E0B1D1A"/>
    <w:rsid w:val="4EBE52F3"/>
    <w:rsid w:val="4FFB55B8"/>
    <w:rsid w:val="501F1DA4"/>
    <w:rsid w:val="505A078F"/>
    <w:rsid w:val="50E8081E"/>
    <w:rsid w:val="51B74CC1"/>
    <w:rsid w:val="52B54413"/>
    <w:rsid w:val="53AF7057"/>
    <w:rsid w:val="53EC2E48"/>
    <w:rsid w:val="544467E1"/>
    <w:rsid w:val="55235A1B"/>
    <w:rsid w:val="558D4BD1"/>
    <w:rsid w:val="57A31C96"/>
    <w:rsid w:val="57AC4DC9"/>
    <w:rsid w:val="58BA22E7"/>
    <w:rsid w:val="5BE26214"/>
    <w:rsid w:val="5BEFF0EC"/>
    <w:rsid w:val="5CEFC7EB"/>
    <w:rsid w:val="5D9C7622"/>
    <w:rsid w:val="5DB25D1D"/>
    <w:rsid w:val="5E4145C8"/>
    <w:rsid w:val="5F985483"/>
    <w:rsid w:val="60BA1E81"/>
    <w:rsid w:val="612F795E"/>
    <w:rsid w:val="61D239C1"/>
    <w:rsid w:val="626442DC"/>
    <w:rsid w:val="63526E47"/>
    <w:rsid w:val="63A96660"/>
    <w:rsid w:val="63FE0C96"/>
    <w:rsid w:val="65D543DE"/>
    <w:rsid w:val="672A074E"/>
    <w:rsid w:val="681C3635"/>
    <w:rsid w:val="68327FA5"/>
    <w:rsid w:val="69033857"/>
    <w:rsid w:val="6905662E"/>
    <w:rsid w:val="69DC3FB0"/>
    <w:rsid w:val="6C1234D8"/>
    <w:rsid w:val="6C83475D"/>
    <w:rsid w:val="6DB23069"/>
    <w:rsid w:val="6DE20C78"/>
    <w:rsid w:val="6E050F58"/>
    <w:rsid w:val="6F2B261F"/>
    <w:rsid w:val="701533AA"/>
    <w:rsid w:val="712A66B5"/>
    <w:rsid w:val="715C3977"/>
    <w:rsid w:val="718650E2"/>
    <w:rsid w:val="73AC64F0"/>
    <w:rsid w:val="73CC2623"/>
    <w:rsid w:val="73FF759E"/>
    <w:rsid w:val="74115450"/>
    <w:rsid w:val="74F704E5"/>
    <w:rsid w:val="7527664B"/>
    <w:rsid w:val="755C3876"/>
    <w:rsid w:val="76D11492"/>
    <w:rsid w:val="7782350B"/>
    <w:rsid w:val="77E42A79"/>
    <w:rsid w:val="789F6A91"/>
    <w:rsid w:val="78B8748E"/>
    <w:rsid w:val="78BA58F4"/>
    <w:rsid w:val="79FC020E"/>
    <w:rsid w:val="7A0F632E"/>
    <w:rsid w:val="7A102B3D"/>
    <w:rsid w:val="7A120DA4"/>
    <w:rsid w:val="7ABD74EB"/>
    <w:rsid w:val="7AF572DA"/>
    <w:rsid w:val="7B68686F"/>
    <w:rsid w:val="7B86413B"/>
    <w:rsid w:val="7BA45C33"/>
    <w:rsid w:val="7BF220C7"/>
    <w:rsid w:val="7C394938"/>
    <w:rsid w:val="7D080444"/>
    <w:rsid w:val="7D443301"/>
    <w:rsid w:val="7DEF6490"/>
    <w:rsid w:val="7E501F83"/>
    <w:rsid w:val="7EB97C47"/>
    <w:rsid w:val="7EDD0EA7"/>
    <w:rsid w:val="7F29600E"/>
    <w:rsid w:val="7F3DB90C"/>
    <w:rsid w:val="AFFD0668"/>
    <w:rsid w:val="DAD68BE1"/>
    <w:rsid w:val="DB37F8F9"/>
    <w:rsid w:val="F3F4FAA5"/>
    <w:rsid w:val="F9CF92A8"/>
    <w:rsid w:val="FF6C6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nhideWhenUsed="0" w:uiPriority="99" w:semiHidden="0" w:name="Normal Indent"/>
    <w:lsdException w:uiPriority="0" w:name="footnote text"/>
    <w:lsdException w:qFormat="1" w:uiPriority="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0" w:semiHidden="0" w:name="Block Text"/>
    <w:lsdException w:qFormat="1"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iPriority="99"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qFormat/>
    <w:uiPriority w:val="0"/>
    <w:pPr>
      <w:numPr>
        <w:ilvl w:val="0"/>
        <w:numId w:val="1"/>
      </w:numPr>
      <w:spacing w:before="100" w:beforeAutospacing="1" w:after="100" w:afterAutospacing="1"/>
      <w:jc w:val="left"/>
      <w:outlineLvl w:val="0"/>
    </w:pPr>
    <w:rPr>
      <w:rFonts w:hint="eastAsia" w:ascii="宋体" w:hAnsi="宋体" w:eastAsia="宋体" w:cs="宋体"/>
      <w:b/>
      <w:bCs/>
      <w:kern w:val="44"/>
      <w:sz w:val="32"/>
      <w:szCs w:val="48"/>
      <w:lang w:bidi="ar"/>
    </w:rPr>
  </w:style>
  <w:style w:type="paragraph" w:styleId="2">
    <w:name w:val="heading 2"/>
    <w:basedOn w:val="1"/>
    <w:next w:val="1"/>
    <w:link w:val="39"/>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unhideWhenUsed/>
    <w:qFormat/>
    <w:uiPriority w:val="9"/>
    <w:pPr>
      <w:keepNext/>
      <w:keepLines/>
      <w:numPr>
        <w:ilvl w:val="2"/>
        <w:numId w:val="2"/>
      </w:numPr>
      <w:spacing w:before="260" w:after="260" w:line="415" w:lineRule="auto"/>
      <w:outlineLvl w:val="2"/>
    </w:pPr>
    <w:rPr>
      <w:b/>
      <w:bCs/>
      <w:sz w:val="30"/>
      <w:szCs w:val="32"/>
    </w:rPr>
  </w:style>
  <w:style w:type="paragraph" w:styleId="5">
    <w:name w:val="heading 4"/>
    <w:basedOn w:val="1"/>
    <w:next w:val="1"/>
    <w:unhideWhenUsed/>
    <w:qFormat/>
    <w:uiPriority w:val="9"/>
    <w:pPr>
      <w:widowControl/>
      <w:spacing w:before="100" w:beforeAutospacing="1" w:after="100" w:afterAutospacing="1"/>
      <w:jc w:val="left"/>
      <w:outlineLvl w:val="3"/>
    </w:pPr>
    <w:rPr>
      <w:rFonts w:ascii="宋体" w:hAnsi="宋体" w:cs="宋体"/>
      <w:b/>
      <w:bCs/>
      <w:kern w:val="0"/>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List Number 2"/>
    <w:basedOn w:val="1"/>
    <w:qFormat/>
    <w:uiPriority w:val="0"/>
    <w:pPr>
      <w:tabs>
        <w:tab w:val="left" w:pos="780"/>
      </w:tabs>
      <w:ind w:left="780" w:hanging="360"/>
    </w:pPr>
    <w:rPr>
      <w:rFonts w:cs="Times New Roman"/>
      <w:szCs w:val="24"/>
    </w:rPr>
  </w:style>
  <w:style w:type="paragraph" w:styleId="7">
    <w:name w:val="Normal Indent"/>
    <w:basedOn w:val="1"/>
    <w:next w:val="1"/>
    <w:link w:val="43"/>
    <w:qFormat/>
    <w:uiPriority w:val="99"/>
    <w:pPr>
      <w:ind w:firstLine="420"/>
    </w:pPr>
    <w:rPr>
      <w:rFonts w:ascii="Times New Roman" w:hAnsi="Times New Roman" w:cs="Times New Roman"/>
      <w:kern w:val="0"/>
      <w:sz w:val="20"/>
      <w:szCs w:val="20"/>
    </w:rPr>
  </w:style>
  <w:style w:type="paragraph" w:styleId="8">
    <w:name w:val="annotation text"/>
    <w:basedOn w:val="1"/>
    <w:semiHidden/>
    <w:unhideWhenUsed/>
    <w:qFormat/>
    <w:uiPriority w:val="0"/>
    <w:pPr>
      <w:jc w:val="left"/>
    </w:pPr>
  </w:style>
  <w:style w:type="paragraph" w:styleId="9">
    <w:name w:val="Body Text"/>
    <w:basedOn w:val="1"/>
    <w:next w:val="10"/>
    <w:unhideWhenUsed/>
    <w:qFormat/>
    <w:uiPriority w:val="0"/>
  </w:style>
  <w:style w:type="paragraph" w:styleId="10">
    <w:name w:val="Body Text First Indent"/>
    <w:basedOn w:val="9"/>
    <w:next w:val="11"/>
    <w:unhideWhenUsed/>
    <w:qFormat/>
    <w:uiPriority w:val="0"/>
    <w:pPr>
      <w:tabs>
        <w:tab w:val="left" w:pos="208"/>
      </w:tabs>
      <w:ind w:firstLine="420" w:firstLineChars="100"/>
    </w:pPr>
  </w:style>
  <w:style w:type="paragraph" w:styleId="11">
    <w:name w:val="toc 6"/>
    <w:basedOn w:val="1"/>
    <w:next w:val="1"/>
    <w:unhideWhenUsed/>
    <w:qFormat/>
    <w:uiPriority w:val="39"/>
    <w:pPr>
      <w:ind w:left="1050"/>
      <w:jc w:val="left"/>
    </w:pPr>
    <w:rPr>
      <w:sz w:val="18"/>
      <w:szCs w:val="18"/>
    </w:rPr>
  </w:style>
  <w:style w:type="paragraph" w:styleId="12">
    <w:name w:val="Body Text Indent"/>
    <w:basedOn w:val="1"/>
    <w:link w:val="40"/>
    <w:qFormat/>
    <w:uiPriority w:val="0"/>
    <w:pPr>
      <w:spacing w:line="200" w:lineRule="exact"/>
      <w:ind w:firstLine="301"/>
    </w:pPr>
    <w:rPr>
      <w:rFonts w:ascii="宋体" w:hAnsi="Courier New" w:cs="Times New Roman"/>
      <w:spacing w:val="-4"/>
      <w:sz w:val="18"/>
      <w:szCs w:val="20"/>
    </w:rPr>
  </w:style>
  <w:style w:type="paragraph" w:styleId="13">
    <w:name w:val="Block Text"/>
    <w:basedOn w:val="1"/>
    <w:unhideWhenUsed/>
    <w:qFormat/>
    <w:uiPriority w:val="0"/>
    <w:pPr>
      <w:widowControl/>
      <w:tabs>
        <w:tab w:val="left" w:pos="2880"/>
      </w:tabs>
      <w:spacing w:line="360" w:lineRule="auto"/>
      <w:ind w:left="2880" w:hanging="420"/>
      <w:jc w:val="left"/>
    </w:pPr>
    <w:rPr>
      <w:rFonts w:ascii="Arial" w:hAnsi="Arial"/>
      <w:kern w:val="0"/>
      <w:sz w:val="18"/>
      <w:szCs w:val="20"/>
      <w:lang w:eastAsia="en-US"/>
    </w:rPr>
  </w:style>
  <w:style w:type="paragraph" w:styleId="14">
    <w:name w:val="Plain Text"/>
    <w:basedOn w:val="1"/>
    <w:link w:val="44"/>
    <w:qFormat/>
    <w:uiPriority w:val="0"/>
    <w:pPr>
      <w:spacing w:beforeLines="50" w:afterLines="50" w:line="400" w:lineRule="exact"/>
    </w:pPr>
    <w:rPr>
      <w:rFonts w:ascii="宋体" w:hAnsi="Courier New" w:cs="Times New Roman"/>
      <w:kern w:val="0"/>
      <w:sz w:val="24"/>
      <w:szCs w:val="24"/>
    </w:rPr>
  </w:style>
  <w:style w:type="paragraph" w:styleId="15">
    <w:name w:val="Date"/>
    <w:basedOn w:val="1"/>
    <w:next w:val="1"/>
    <w:link w:val="48"/>
    <w:unhideWhenUsed/>
    <w:qFormat/>
    <w:uiPriority w:val="0"/>
    <w:pPr>
      <w:ind w:left="100" w:leftChars="2500"/>
    </w:pPr>
  </w:style>
  <w:style w:type="paragraph" w:styleId="16">
    <w:name w:val="Balloon Text"/>
    <w:basedOn w:val="1"/>
    <w:link w:val="46"/>
    <w:unhideWhenUsed/>
    <w:qFormat/>
    <w:uiPriority w:val="99"/>
    <w:rPr>
      <w:sz w:val="18"/>
      <w:szCs w:val="18"/>
    </w:rPr>
  </w:style>
  <w:style w:type="paragraph" w:styleId="17">
    <w:name w:val="footer"/>
    <w:basedOn w:val="1"/>
    <w:link w:val="38"/>
    <w:unhideWhenUsed/>
    <w:qFormat/>
    <w:uiPriority w:val="0"/>
    <w:pPr>
      <w:tabs>
        <w:tab w:val="center" w:pos="4153"/>
        <w:tab w:val="right" w:pos="8306"/>
      </w:tabs>
      <w:snapToGrid w:val="0"/>
      <w:jc w:val="left"/>
    </w:pPr>
    <w:rPr>
      <w:sz w:val="18"/>
      <w:szCs w:val="18"/>
    </w:rPr>
  </w:style>
  <w:style w:type="paragraph" w:styleId="18">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Normal (Web)"/>
    <w:basedOn w:val="1"/>
    <w:qFormat/>
    <w:uiPriority w:val="99"/>
    <w:pPr>
      <w:widowControl/>
      <w:spacing w:before="100" w:beforeAutospacing="1" w:after="100" w:afterAutospacing="1"/>
      <w:jc w:val="left"/>
    </w:pPr>
    <w:rPr>
      <w:rFonts w:ascii="宋体" w:hAnsi="宋体" w:cs="Times New Roman"/>
      <w:color w:val="000000"/>
      <w:kern w:val="0"/>
      <w:sz w:val="24"/>
      <w:szCs w:val="24"/>
    </w:rPr>
  </w:style>
  <w:style w:type="paragraph" w:styleId="20">
    <w:name w:val="Title"/>
    <w:basedOn w:val="1"/>
    <w:next w:val="1"/>
    <w:link w:val="42"/>
    <w:qFormat/>
    <w:uiPriority w:val="0"/>
    <w:pPr>
      <w:spacing w:line="520" w:lineRule="exact"/>
      <w:jc w:val="center"/>
      <w:outlineLvl w:val="3"/>
    </w:pPr>
    <w:rPr>
      <w:rFonts w:ascii="Cambria" w:hAnsi="Cambria" w:cs="Times New Roman"/>
      <w:b/>
      <w:bCs/>
      <w:sz w:val="28"/>
      <w:szCs w:val="32"/>
    </w:r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page number"/>
    <w:basedOn w:val="23"/>
    <w:qFormat/>
    <w:uiPriority w:val="0"/>
  </w:style>
  <w:style w:type="character" w:styleId="25">
    <w:name w:val="Hyperlink"/>
    <w:basedOn w:val="23"/>
    <w:semiHidden/>
    <w:unhideWhenUsed/>
    <w:qFormat/>
    <w:uiPriority w:val="0"/>
    <w:rPr>
      <w:color w:val="0000FF"/>
      <w:u w:val="single"/>
    </w:rPr>
  </w:style>
  <w:style w:type="character" w:styleId="26">
    <w:name w:val="HTML Sample"/>
    <w:basedOn w:val="23"/>
    <w:unhideWhenUsed/>
    <w:qFormat/>
    <w:uiPriority w:val="99"/>
    <w:rPr>
      <w:rFonts w:ascii="宋体" w:hAnsi="宋体" w:eastAsia="宋体" w:cs="宋体"/>
    </w:rPr>
  </w:style>
  <w:style w:type="paragraph" w:customStyle="1" w:styleId="27">
    <w:name w:val="段落"/>
    <w:qFormat/>
    <w:uiPriority w:val="0"/>
    <w:pPr>
      <w:wordWrap w:val="0"/>
      <w:overflowPunct w:val="0"/>
      <w:topLinePunct/>
      <w:spacing w:before="50" w:beforeLines="50" w:after="50" w:afterLines="50" w:line="360" w:lineRule="auto"/>
      <w:ind w:firstLine="200" w:firstLineChars="200"/>
    </w:pPr>
    <w:rPr>
      <w:rFonts w:ascii="仿宋_GB2312" w:hAnsi="等线" w:eastAsia="仿宋_GB2312" w:cs="Times New Roman"/>
      <w:kern w:val="2"/>
      <w:sz w:val="24"/>
      <w:szCs w:val="24"/>
      <w:lang w:val="en-US" w:eastAsia="zh-CN" w:bidi="ar-SA"/>
    </w:rPr>
  </w:style>
  <w:style w:type="paragraph" w:customStyle="1" w:styleId="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
    <w:name w:val="纯文本1"/>
    <w:basedOn w:val="30"/>
    <w:qFormat/>
    <w:uiPriority w:val="0"/>
    <w:pPr>
      <w:widowControl/>
      <w:jc w:val="left"/>
    </w:pPr>
    <w:rPr>
      <w:rFonts w:ascii="宋体" w:hAnsi="Courier New"/>
    </w:rPr>
  </w:style>
  <w:style w:type="paragraph" w:customStyle="1" w:styleId="30">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1">
    <w:name w:val="正文2"/>
    <w:basedOn w:val="1"/>
    <w:link w:val="45"/>
    <w:qFormat/>
    <w:uiPriority w:val="0"/>
    <w:pPr>
      <w:spacing w:before="156" w:line="360" w:lineRule="auto"/>
      <w:ind w:firstLine="510" w:firstLineChars="200"/>
    </w:pPr>
    <w:rPr>
      <w:rFonts w:cs="Times New Roman"/>
      <w:sz w:val="24"/>
      <w:szCs w:val="20"/>
    </w:rPr>
  </w:style>
  <w:style w:type="paragraph" w:customStyle="1" w:styleId="32">
    <w:name w:val="列出段落1"/>
    <w:basedOn w:val="1"/>
    <w:qFormat/>
    <w:uiPriority w:val="34"/>
    <w:pPr>
      <w:ind w:firstLine="420" w:firstLineChars="200"/>
    </w:pPr>
  </w:style>
  <w:style w:type="paragraph" w:customStyle="1" w:styleId="33">
    <w:name w:val="Table Paragraph"/>
    <w:basedOn w:val="1"/>
    <w:qFormat/>
    <w:uiPriority w:val="1"/>
    <w:pPr>
      <w:autoSpaceDE w:val="0"/>
      <w:autoSpaceDN w:val="0"/>
      <w:jc w:val="left"/>
    </w:pPr>
    <w:rPr>
      <w:rFonts w:ascii="宋体" w:hAnsi="宋体" w:cs="宋体"/>
      <w:kern w:val="0"/>
      <w:sz w:val="22"/>
      <w:lang w:eastAsia="en-US"/>
    </w:rPr>
  </w:style>
  <w:style w:type="paragraph" w:customStyle="1" w:styleId="34">
    <w:name w:val="列表段落1"/>
    <w:basedOn w:val="1"/>
    <w:qFormat/>
    <w:uiPriority w:val="34"/>
    <w:pPr>
      <w:ind w:firstLine="420" w:firstLineChars="200"/>
    </w:pPr>
  </w:style>
  <w:style w:type="paragraph" w:customStyle="1" w:styleId="35">
    <w:name w:val="p0"/>
    <w:basedOn w:val="1"/>
    <w:qFormat/>
    <w:uiPriority w:val="0"/>
    <w:pPr>
      <w:widowControl/>
    </w:pPr>
    <w:rPr>
      <w:kern w:val="0"/>
      <w:szCs w:val="21"/>
    </w:rPr>
  </w:style>
  <w:style w:type="paragraph" w:customStyle="1" w:styleId="36">
    <w:name w:val="标准正文格式"/>
    <w:basedOn w:val="1"/>
    <w:qFormat/>
    <w:uiPriority w:val="0"/>
    <w:pPr>
      <w:widowControl/>
      <w:adjustRightInd w:val="0"/>
      <w:spacing w:before="60" w:after="120" w:line="360" w:lineRule="auto"/>
      <w:ind w:firstLine="200" w:firstLineChars="200"/>
      <w:textAlignment w:val="baseline"/>
    </w:pPr>
    <w:rPr>
      <w:rFonts w:ascii="宋体" w:eastAsia="仿宋_GB2312" w:cs="宋体"/>
      <w:color w:val="000000"/>
      <w:sz w:val="24"/>
    </w:rPr>
  </w:style>
  <w:style w:type="character" w:customStyle="1" w:styleId="37">
    <w:name w:val="页眉 字符"/>
    <w:basedOn w:val="23"/>
    <w:link w:val="18"/>
    <w:semiHidden/>
    <w:qFormat/>
    <w:uiPriority w:val="99"/>
    <w:rPr>
      <w:sz w:val="18"/>
      <w:szCs w:val="18"/>
    </w:rPr>
  </w:style>
  <w:style w:type="character" w:customStyle="1" w:styleId="38">
    <w:name w:val="页脚 字符"/>
    <w:basedOn w:val="23"/>
    <w:link w:val="17"/>
    <w:qFormat/>
    <w:uiPriority w:val="0"/>
    <w:rPr>
      <w:sz w:val="18"/>
      <w:szCs w:val="18"/>
    </w:rPr>
  </w:style>
  <w:style w:type="character" w:customStyle="1" w:styleId="39">
    <w:name w:val="标题 2 字符"/>
    <w:basedOn w:val="23"/>
    <w:link w:val="2"/>
    <w:qFormat/>
    <w:uiPriority w:val="0"/>
    <w:rPr>
      <w:rFonts w:ascii="Arial" w:hAnsi="Arial" w:eastAsia="黑体" w:cs="Times New Roman"/>
      <w:b/>
      <w:bCs/>
      <w:sz w:val="32"/>
      <w:szCs w:val="32"/>
    </w:rPr>
  </w:style>
  <w:style w:type="character" w:customStyle="1" w:styleId="40">
    <w:name w:val="正文文本缩进 字符"/>
    <w:basedOn w:val="23"/>
    <w:link w:val="12"/>
    <w:qFormat/>
    <w:uiPriority w:val="0"/>
    <w:rPr>
      <w:rFonts w:ascii="宋体" w:hAnsi="Courier New" w:eastAsia="宋体" w:cs="Times New Roman"/>
      <w:spacing w:val="-4"/>
      <w:sz w:val="18"/>
      <w:szCs w:val="20"/>
    </w:rPr>
  </w:style>
  <w:style w:type="character" w:customStyle="1" w:styleId="41">
    <w:name w:val="纯文本 Char"/>
    <w:basedOn w:val="23"/>
    <w:semiHidden/>
    <w:qFormat/>
    <w:uiPriority w:val="99"/>
    <w:rPr>
      <w:rFonts w:ascii="宋体" w:hAnsi="Courier New" w:eastAsia="宋体" w:cs="Courier New"/>
      <w:szCs w:val="21"/>
    </w:rPr>
  </w:style>
  <w:style w:type="character" w:customStyle="1" w:styleId="42">
    <w:name w:val="标题 字符"/>
    <w:basedOn w:val="23"/>
    <w:link w:val="20"/>
    <w:qFormat/>
    <w:uiPriority w:val="0"/>
    <w:rPr>
      <w:rFonts w:ascii="Cambria" w:hAnsi="Cambria" w:eastAsia="宋体" w:cs="Times New Roman"/>
      <w:b/>
      <w:bCs/>
      <w:sz w:val="28"/>
      <w:szCs w:val="32"/>
    </w:rPr>
  </w:style>
  <w:style w:type="character" w:customStyle="1" w:styleId="43">
    <w:name w:val="正文缩进 字符"/>
    <w:link w:val="7"/>
    <w:qFormat/>
    <w:uiPriority w:val="99"/>
    <w:rPr>
      <w:rFonts w:ascii="Times New Roman" w:hAnsi="Times New Roman" w:eastAsia="宋体" w:cs="Times New Roman"/>
      <w:kern w:val="0"/>
      <w:sz w:val="20"/>
      <w:szCs w:val="20"/>
    </w:rPr>
  </w:style>
  <w:style w:type="character" w:customStyle="1" w:styleId="44">
    <w:name w:val="纯文本 字符"/>
    <w:link w:val="14"/>
    <w:qFormat/>
    <w:uiPriority w:val="0"/>
    <w:rPr>
      <w:rFonts w:ascii="宋体" w:hAnsi="Courier New" w:eastAsia="宋体" w:cs="Times New Roman"/>
      <w:kern w:val="0"/>
      <w:sz w:val="24"/>
      <w:szCs w:val="24"/>
    </w:rPr>
  </w:style>
  <w:style w:type="character" w:customStyle="1" w:styleId="45">
    <w:name w:val="正文2 字符"/>
    <w:basedOn w:val="23"/>
    <w:link w:val="31"/>
    <w:qFormat/>
    <w:locked/>
    <w:uiPriority w:val="0"/>
    <w:rPr>
      <w:rFonts w:ascii="Calibri" w:hAnsi="Calibri" w:eastAsia="宋体" w:cs="Times New Roman"/>
      <w:sz w:val="24"/>
      <w:szCs w:val="20"/>
    </w:rPr>
  </w:style>
  <w:style w:type="character" w:customStyle="1" w:styleId="46">
    <w:name w:val="批注框文本 字符"/>
    <w:basedOn w:val="23"/>
    <w:link w:val="16"/>
    <w:semiHidden/>
    <w:qFormat/>
    <w:uiPriority w:val="99"/>
    <w:rPr>
      <w:sz w:val="18"/>
      <w:szCs w:val="18"/>
    </w:rPr>
  </w:style>
  <w:style w:type="character" w:customStyle="1" w:styleId="47">
    <w:name w:val="正文2 Char"/>
    <w:qFormat/>
    <w:locked/>
    <w:uiPriority w:val="0"/>
    <w:rPr>
      <w:rFonts w:ascii="Calibri" w:hAnsi="Calibri"/>
      <w:kern w:val="2"/>
      <w:sz w:val="24"/>
    </w:rPr>
  </w:style>
  <w:style w:type="character" w:customStyle="1" w:styleId="48">
    <w:name w:val="日期 字符"/>
    <w:basedOn w:val="23"/>
    <w:link w:val="15"/>
    <w:semiHidden/>
    <w:qFormat/>
    <w:uiPriority w:val="0"/>
    <w:rPr>
      <w:rFonts w:ascii="Calibri" w:hAnsi="Calibri" w:cs="黑体"/>
      <w:kern w:val="2"/>
      <w:sz w:val="21"/>
      <w:szCs w:val="22"/>
    </w:rPr>
  </w:style>
  <w:style w:type="character" w:customStyle="1" w:styleId="49">
    <w:name w:val="font01"/>
    <w:basedOn w:val="23"/>
    <w:qFormat/>
    <w:uiPriority w:val="0"/>
    <w:rPr>
      <w:rFonts w:hint="eastAsia" w:ascii="宋体" w:hAnsi="宋体" w:eastAsia="宋体" w:cs="宋体"/>
      <w:color w:val="000000"/>
      <w:sz w:val="24"/>
      <w:szCs w:val="24"/>
      <w:u w:val="none"/>
    </w:rPr>
  </w:style>
  <w:style w:type="character" w:customStyle="1" w:styleId="50">
    <w:name w:val="正文标题"/>
    <w:qFormat/>
    <w:uiPriority w:val="0"/>
    <w:rPr>
      <w:rFonts w:ascii="黑体" w:eastAsia="黑体"/>
      <w:b/>
      <w:color w:val="auto"/>
      <w:sz w:val="21"/>
      <w:u w:val="none"/>
    </w:rPr>
  </w:style>
  <w:style w:type="table" w:customStyle="1" w:styleId="51">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52">
    <w:name w:val="正文样式"/>
    <w:basedOn w:val="1"/>
    <w:qFormat/>
    <w:uiPriority w:val="0"/>
    <w:pPr>
      <w:spacing w:beforeLines="50" w:line="312" w:lineRule="auto"/>
      <w:ind w:firstLine="200" w:firstLineChars="200"/>
    </w:pPr>
    <w:rPr>
      <w:sz w:val="24"/>
    </w:rPr>
  </w:style>
  <w:style w:type="paragraph" w:customStyle="1" w:styleId="53">
    <w:name w:val="Revision"/>
    <w:hidden/>
    <w:unhideWhenUsed/>
    <w:qFormat/>
    <w:uiPriority w:val="99"/>
    <w:rPr>
      <w:rFonts w:ascii="Calibri" w:hAnsi="Calibri" w:eastAsia="宋体" w:cs="黑体"/>
      <w:kern w:val="2"/>
      <w:sz w:val="21"/>
      <w:szCs w:val="22"/>
      <w:lang w:val="en-US" w:eastAsia="zh-CN" w:bidi="ar-SA"/>
    </w:rPr>
  </w:style>
  <w:style w:type="paragraph" w:styleId="54">
    <w:name w:val="List Paragraph"/>
    <w:basedOn w:val="1"/>
    <w:unhideWhenUsed/>
    <w:qFormat/>
    <w:uiPriority w:val="99"/>
    <w:pPr>
      <w:ind w:firstLine="420" w:firstLineChars="200"/>
    </w:pPr>
  </w:style>
  <w:style w:type="paragraph" w:customStyle="1" w:styleId="55">
    <w:name w:val="Table Text"/>
    <w:basedOn w:val="1"/>
    <w:semiHidden/>
    <w:qFormat/>
    <w:uiPriority w:val="0"/>
    <w:rPr>
      <w:rFonts w:ascii="宋体" w:hAnsi="宋体" w:cs="宋体"/>
      <w:sz w:val="34"/>
      <w:szCs w:val="3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2362</Words>
  <Characters>2459</Characters>
  <Lines>58</Lines>
  <Paragraphs>16</Paragraphs>
  <TotalTime>138</TotalTime>
  <ScaleCrop>false</ScaleCrop>
  <LinksUpToDate>false</LinksUpToDate>
  <CharactersWithSpaces>2539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2023-04-05T05:57:00Z</dcterms:created>
  <dc:creator>Microsoft</dc:creator>
  <cp:lastModifiedBy>迦禾</cp:lastModifiedBy>
  <cp:lastPrinted>2026-04-16T02:19:00Z</cp:lastPrinted>
  <dcterms:modified xsi:type="dcterms:W3CDTF">2026-07-21T11:18:31Z</dcterms:modified>
  <dc:title>杭州市临平区妇幼保健院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B823FECE64C74AC292D0173A22F1F838_13</vt:lpwstr>
  </property>
  <property fmtid="{D5CDD505-2E9C-101B-9397-08002B2CF9AE}" pid="4" name="KSOTemplateDocerSaveRecord">
    <vt:lpwstr>eyJoZGlkIjoiZjVlNzE4ZjVhNWZiYzE3ZmM1YTAxOTI0MzI0YjZkNzIiLCJ1c2VySWQiOiIzNTA4NTI3ODUifQ==</vt:lpwstr>
  </property>
</Properties>
</file>