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A811">
      <w:pPr>
        <w:spacing w:before="120" w:beforeLines="50" w:line="360" w:lineRule="auto"/>
        <w:jc w:val="center"/>
        <w:rPr>
          <w:rFonts w:ascii="宋体" w:hAnsi="宋体"/>
          <w:b/>
          <w:sz w:val="36"/>
          <w:szCs w:val="36"/>
          <w:u w:val="single"/>
        </w:rPr>
      </w:pPr>
    </w:p>
    <w:p w14:paraId="1540FBDA">
      <w:pPr>
        <w:spacing w:before="120" w:beforeLines="50" w:line="360" w:lineRule="auto"/>
        <w:jc w:val="center"/>
        <w:rPr>
          <w:rFonts w:hint="eastAsia" w:ascii="宋体" w:hAnsi="宋体" w:eastAsia="宋体"/>
          <w:b/>
          <w:sz w:val="44"/>
          <w:szCs w:val="44"/>
        </w:rPr>
      </w:pPr>
      <w:r>
        <w:rPr>
          <w:rFonts w:hint="eastAsia" w:ascii="宋体" w:hAnsi="宋体"/>
          <w:b/>
          <w:sz w:val="44"/>
          <w:szCs w:val="44"/>
        </w:rPr>
        <w:t>浙江康复医院</w:t>
      </w:r>
      <w:r>
        <w:rPr>
          <w:rFonts w:hint="eastAsia" w:ascii="宋体" w:hAnsi="宋体" w:eastAsia="宋体"/>
          <w:b/>
          <w:sz w:val="44"/>
          <w:szCs w:val="44"/>
        </w:rPr>
        <w:t>法律服务项目</w:t>
      </w:r>
    </w:p>
    <w:p w14:paraId="6914CD7D">
      <w:pPr>
        <w:spacing w:before="120" w:beforeLines="50" w:line="360" w:lineRule="auto"/>
        <w:jc w:val="center"/>
        <w:rPr>
          <w:rFonts w:hint="eastAsia" w:ascii="宋体" w:hAnsi="宋体"/>
          <w:sz w:val="72"/>
          <w:szCs w:val="72"/>
        </w:rPr>
      </w:pPr>
    </w:p>
    <w:p w14:paraId="1BDEDC18">
      <w:pPr>
        <w:spacing w:before="120" w:beforeLines="50" w:line="360" w:lineRule="auto"/>
        <w:jc w:val="center"/>
        <w:rPr>
          <w:rFonts w:ascii="宋体" w:hAnsi="宋体"/>
          <w:sz w:val="72"/>
          <w:szCs w:val="72"/>
        </w:rPr>
      </w:pPr>
      <w:r>
        <w:rPr>
          <w:rFonts w:hint="eastAsia" w:ascii="宋体" w:hAnsi="宋体"/>
          <w:sz w:val="72"/>
          <w:szCs w:val="72"/>
        </w:rPr>
        <w:t>招标采购文件</w:t>
      </w:r>
    </w:p>
    <w:p w14:paraId="2A90B410">
      <w:pPr>
        <w:pStyle w:val="14"/>
        <w:snapToGrid w:val="0"/>
        <w:spacing w:before="120" w:after="120" w:line="360" w:lineRule="auto"/>
        <w:rPr>
          <w:rFonts w:hAnsi="宋体"/>
          <w:b/>
          <w:bCs/>
          <w:sz w:val="30"/>
          <w:szCs w:val="30"/>
        </w:rPr>
      </w:pPr>
    </w:p>
    <w:p w14:paraId="07670B07">
      <w:pPr>
        <w:pStyle w:val="14"/>
        <w:snapToGrid w:val="0"/>
        <w:spacing w:before="120" w:after="120" w:line="360" w:lineRule="auto"/>
        <w:ind w:firstLine="1343" w:firstLineChars="446"/>
        <w:rPr>
          <w:rFonts w:hAnsi="宋体"/>
          <w:b/>
          <w:bCs/>
          <w:sz w:val="30"/>
          <w:szCs w:val="30"/>
        </w:rPr>
      </w:pPr>
    </w:p>
    <w:p w14:paraId="29FEADC7">
      <w:pPr>
        <w:pStyle w:val="14"/>
        <w:snapToGrid w:val="0"/>
        <w:spacing w:before="120" w:after="120" w:line="360" w:lineRule="auto"/>
        <w:ind w:firstLine="1343" w:firstLineChars="446"/>
        <w:rPr>
          <w:rFonts w:hAnsi="宋体"/>
          <w:b/>
          <w:bCs/>
          <w:sz w:val="30"/>
          <w:szCs w:val="30"/>
        </w:rPr>
      </w:pPr>
    </w:p>
    <w:p w14:paraId="14D379F8">
      <w:pPr>
        <w:snapToGrid w:val="0"/>
        <w:spacing w:before="120" w:beforeLines="50" w:line="360" w:lineRule="auto"/>
        <w:ind w:firstLine="1433" w:firstLineChars="446"/>
        <w:rPr>
          <w:rFonts w:hint="eastAsia" w:ascii="宋体" w:hAnsi="宋体" w:eastAsia="宋体"/>
          <w:b/>
          <w:bCs/>
          <w:sz w:val="32"/>
          <w:szCs w:val="32"/>
          <w:u w:val="none"/>
          <w:lang w:val="en-US" w:eastAsia="zh-CN"/>
        </w:rPr>
      </w:pPr>
      <w:r>
        <w:rPr>
          <w:rFonts w:ascii="宋体" w:hAnsi="宋体"/>
          <w:b/>
          <w:bCs/>
          <w:sz w:val="32"/>
          <w:szCs w:val="32"/>
        </w:rPr>
        <w:t>项目编号：</w:t>
      </w:r>
      <w:r>
        <w:rPr>
          <w:rFonts w:hint="eastAsia" w:ascii="宋体" w:hAnsi="宋体"/>
          <w:b/>
          <w:bCs/>
          <w:sz w:val="32"/>
          <w:szCs w:val="32"/>
        </w:rPr>
        <w:t>ZK-CG-</w:t>
      </w:r>
      <w:r>
        <w:rPr>
          <w:rFonts w:hint="eastAsia" w:ascii="宋体" w:hAnsi="宋体"/>
          <w:b/>
          <w:bCs/>
          <w:sz w:val="32"/>
          <w:szCs w:val="32"/>
          <w:lang w:eastAsia="zh-CN"/>
        </w:rPr>
        <w:t>202607A</w:t>
      </w:r>
    </w:p>
    <w:p w14:paraId="2AA68AD6">
      <w:pPr>
        <w:snapToGrid w:val="0"/>
        <w:spacing w:before="120" w:beforeLines="50" w:line="360" w:lineRule="auto"/>
        <w:ind w:firstLine="1433" w:firstLineChars="446"/>
        <w:rPr>
          <w:rFonts w:hint="eastAsia" w:ascii="宋体" w:hAnsi="宋体" w:eastAsia="宋体"/>
          <w:b/>
          <w:bCs/>
          <w:sz w:val="32"/>
          <w:szCs w:val="32"/>
        </w:rPr>
      </w:pPr>
      <w:r>
        <w:rPr>
          <w:rFonts w:hint="eastAsia" w:ascii="宋体" w:hAnsi="宋体" w:eastAsia="宋体"/>
          <w:b/>
          <w:bCs/>
          <w:sz w:val="32"/>
          <w:szCs w:val="32"/>
        </w:rPr>
        <w:t>项目名称：浙江康复医院法律服务项目</w:t>
      </w:r>
    </w:p>
    <w:p w14:paraId="7E999C74">
      <w:pPr>
        <w:snapToGrid w:val="0"/>
        <w:spacing w:before="120" w:beforeLines="50" w:line="360" w:lineRule="auto"/>
        <w:ind w:firstLine="1433" w:firstLineChars="446"/>
        <w:rPr>
          <w:rFonts w:hint="eastAsia" w:ascii="宋体" w:hAnsi="宋体" w:eastAsia="宋体"/>
          <w:b/>
          <w:bCs/>
          <w:sz w:val="32"/>
          <w:szCs w:val="32"/>
        </w:rPr>
      </w:pPr>
      <w:r>
        <w:rPr>
          <w:rFonts w:hint="eastAsia" w:ascii="宋体" w:hAnsi="宋体" w:eastAsia="宋体"/>
          <w:b/>
          <w:bCs/>
          <w:sz w:val="32"/>
          <w:szCs w:val="32"/>
        </w:rPr>
        <w:t>采购单位：</w:t>
      </w:r>
      <w:r>
        <w:rPr>
          <w:rFonts w:hint="default" w:ascii="宋体" w:hAnsi="宋体" w:eastAsia="宋体"/>
          <w:b/>
          <w:bCs/>
          <w:sz w:val="32"/>
          <w:szCs w:val="32"/>
        </w:rPr>
        <w:t>浙江康复医院</w:t>
      </w:r>
    </w:p>
    <w:p w14:paraId="2EA2C52C">
      <w:pPr>
        <w:pStyle w:val="14"/>
        <w:snapToGrid w:val="0"/>
        <w:spacing w:before="120" w:after="120" w:line="360" w:lineRule="auto"/>
        <w:rPr>
          <w:rFonts w:hAnsi="宋体"/>
          <w:b/>
          <w:bCs/>
          <w:w w:val="95"/>
          <w:sz w:val="32"/>
          <w:szCs w:val="32"/>
        </w:rPr>
      </w:pPr>
    </w:p>
    <w:p w14:paraId="7AD19EFC">
      <w:pPr>
        <w:snapToGrid w:val="0"/>
        <w:spacing w:before="120" w:beforeLines="50" w:line="360" w:lineRule="auto"/>
        <w:jc w:val="center"/>
        <w:rPr>
          <w:rFonts w:ascii="宋体" w:hAnsi="宋体"/>
          <w:b/>
          <w:bCs/>
          <w:w w:val="95"/>
          <w:sz w:val="32"/>
          <w:szCs w:val="32"/>
        </w:rPr>
      </w:pPr>
    </w:p>
    <w:p w14:paraId="240B2858">
      <w:pPr>
        <w:pStyle w:val="2"/>
        <w:rPr>
          <w:rFonts w:ascii="宋体" w:hAnsi="宋体"/>
          <w:b/>
          <w:bCs/>
          <w:w w:val="95"/>
          <w:sz w:val="32"/>
          <w:szCs w:val="32"/>
        </w:rPr>
      </w:pPr>
    </w:p>
    <w:p w14:paraId="0A394326">
      <w:pPr>
        <w:pStyle w:val="4"/>
        <w:rPr>
          <w:rFonts w:ascii="宋体" w:hAnsi="宋体"/>
          <w:b/>
          <w:bCs/>
          <w:w w:val="95"/>
          <w:sz w:val="32"/>
          <w:szCs w:val="32"/>
        </w:rPr>
      </w:pPr>
    </w:p>
    <w:p w14:paraId="4BECBCE1"/>
    <w:p w14:paraId="6D709BAC">
      <w:pPr>
        <w:snapToGrid w:val="0"/>
        <w:spacing w:before="120" w:beforeLines="50" w:line="360" w:lineRule="auto"/>
        <w:jc w:val="center"/>
        <w:rPr>
          <w:rFonts w:ascii="宋体" w:hAnsi="宋体"/>
          <w:b/>
          <w:bCs/>
          <w:w w:val="95"/>
          <w:sz w:val="32"/>
          <w:szCs w:val="32"/>
        </w:rPr>
      </w:pPr>
    </w:p>
    <w:p w14:paraId="16639785">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sz w:val="32"/>
          <w:szCs w:val="32"/>
        </w:rPr>
        <w:t>202</w:t>
      </w:r>
      <w:r>
        <w:rPr>
          <w:rFonts w:hint="eastAsia" w:ascii="宋体" w:hAnsi="宋体"/>
          <w:b/>
          <w:bCs/>
          <w:sz w:val="32"/>
          <w:szCs w:val="32"/>
          <w:lang w:val="en-US" w:eastAsia="zh-CN"/>
        </w:rPr>
        <w:t>6</w:t>
      </w:r>
      <w:r>
        <w:rPr>
          <w:rFonts w:ascii="宋体" w:hAnsi="宋体"/>
          <w:b/>
          <w:bCs/>
          <w:sz w:val="32"/>
          <w:szCs w:val="32"/>
        </w:rPr>
        <w:t>年</w:t>
      </w:r>
      <w:r>
        <w:rPr>
          <w:rFonts w:hint="eastAsia" w:ascii="宋体" w:hAnsi="宋体"/>
          <w:b/>
          <w:bCs/>
          <w:sz w:val="32"/>
          <w:szCs w:val="32"/>
          <w:lang w:val="en-US" w:eastAsia="zh-CN"/>
        </w:rPr>
        <w:t>5</w:t>
      </w:r>
      <w:r>
        <w:rPr>
          <w:rFonts w:ascii="宋体" w:hAnsi="宋体"/>
          <w:b/>
          <w:bCs/>
          <w:sz w:val="32"/>
          <w:szCs w:val="32"/>
        </w:rPr>
        <w:t>月</w:t>
      </w:r>
    </w:p>
    <w:p w14:paraId="70286B0A">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7721BF85">
      <w:pPr>
        <w:pStyle w:val="12"/>
        <w:spacing w:line="360" w:lineRule="auto"/>
        <w:ind w:firstLine="464" w:firstLineChars="200"/>
        <w:rPr>
          <w:rFonts w:hAnsi="宋体" w:cs="宋体"/>
          <w:sz w:val="24"/>
          <w:szCs w:val="24"/>
        </w:rPr>
      </w:pPr>
    </w:p>
    <w:p w14:paraId="1B58B000">
      <w:pPr>
        <w:pStyle w:val="12"/>
        <w:spacing w:line="360" w:lineRule="auto"/>
        <w:ind w:firstLine="464" w:firstLineChars="200"/>
        <w:rPr>
          <w:rFonts w:hAnsi="宋体" w:cs="宋体"/>
          <w:sz w:val="24"/>
          <w:szCs w:val="24"/>
        </w:rPr>
      </w:pPr>
      <w:r>
        <w:rPr>
          <w:rFonts w:hint="eastAsia" w:hAnsi="宋体" w:cs="宋体"/>
          <w:sz w:val="24"/>
          <w:szCs w:val="24"/>
        </w:rPr>
        <w:t>根据《中华人民共和国政府采购法》等有关规定，</w:t>
      </w:r>
      <w:r>
        <w:rPr>
          <w:rFonts w:hint="eastAsia" w:hAnsi="宋体" w:cs="宋体"/>
          <w:sz w:val="24"/>
          <w:szCs w:val="24"/>
          <w:u w:val="single"/>
        </w:rPr>
        <w:t>浙江康复医院</w:t>
      </w:r>
      <w:r>
        <w:rPr>
          <w:rFonts w:hint="eastAsia" w:hAnsi="宋体" w:cs="宋体"/>
          <w:sz w:val="24"/>
          <w:szCs w:val="24"/>
        </w:rPr>
        <w:t>，就</w:t>
      </w:r>
      <w:r>
        <w:rPr>
          <w:rFonts w:hint="eastAsia" w:hAnsi="宋体" w:cs="宋体"/>
          <w:sz w:val="24"/>
          <w:szCs w:val="24"/>
          <w:u w:val="single"/>
        </w:rPr>
        <w:t>浙江康复医院法律服务项目</w:t>
      </w:r>
      <w:r>
        <w:rPr>
          <w:rFonts w:hint="eastAsia" w:hAnsi="宋体" w:cs="宋体"/>
          <w:sz w:val="24"/>
          <w:szCs w:val="24"/>
        </w:rPr>
        <w:t>进行招标，欢迎国内合格的供应商前来投标。</w:t>
      </w:r>
    </w:p>
    <w:p w14:paraId="4504DF50">
      <w:pPr>
        <w:pStyle w:val="12"/>
        <w:numPr>
          <w:ilvl w:val="0"/>
          <w:numId w:val="2"/>
        </w:numPr>
        <w:spacing w:line="360" w:lineRule="auto"/>
        <w:ind w:firstLine="0"/>
        <w:rPr>
          <w:rFonts w:hAnsi="宋体" w:cs="宋体"/>
          <w:sz w:val="24"/>
          <w:szCs w:val="24"/>
        </w:rPr>
      </w:pPr>
      <w:r>
        <w:rPr>
          <w:rFonts w:hint="eastAsia" w:hAnsi="宋体" w:cs="宋体"/>
          <w:sz w:val="24"/>
          <w:szCs w:val="24"/>
        </w:rPr>
        <w:t>项目编</w:t>
      </w:r>
      <w:r>
        <w:rPr>
          <w:rFonts w:hint="eastAsia" w:ascii="宋体" w:hAnsi="宋体" w:eastAsia="宋体" w:cs="宋体"/>
          <w:sz w:val="24"/>
          <w:szCs w:val="24"/>
        </w:rPr>
        <w:t>号：ZK-CG-</w:t>
      </w:r>
      <w:r>
        <w:rPr>
          <w:rFonts w:hint="eastAsia" w:hAnsi="宋体" w:cs="宋体"/>
          <w:sz w:val="24"/>
          <w:szCs w:val="24"/>
          <w:lang w:eastAsia="zh-CN"/>
        </w:rPr>
        <w:t>202607A</w:t>
      </w:r>
    </w:p>
    <w:p w14:paraId="2C5C06A4">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32B15611">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0764052">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7F7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5094D8E3">
            <w:pPr>
              <w:pStyle w:val="28"/>
              <w:spacing w:line="360" w:lineRule="auto"/>
              <w:jc w:val="center"/>
              <w:rPr>
                <w:rFonts w:hint="default" w:hAnsi="宋体" w:cs="宋体"/>
                <w:szCs w:val="21"/>
              </w:rPr>
            </w:pPr>
            <w:r>
              <w:rPr>
                <w:rFonts w:hAnsi="宋体" w:cs="宋体"/>
                <w:szCs w:val="21"/>
              </w:rPr>
              <w:t>标段</w:t>
            </w:r>
          </w:p>
        </w:tc>
        <w:tc>
          <w:tcPr>
            <w:tcW w:w="2145" w:type="dxa"/>
            <w:vAlign w:val="center"/>
          </w:tcPr>
          <w:p w14:paraId="00562948">
            <w:pPr>
              <w:pStyle w:val="28"/>
              <w:spacing w:line="360" w:lineRule="auto"/>
              <w:jc w:val="center"/>
              <w:rPr>
                <w:rFonts w:hint="default" w:hAnsi="宋体" w:cs="宋体"/>
                <w:szCs w:val="21"/>
              </w:rPr>
            </w:pPr>
            <w:r>
              <w:rPr>
                <w:rFonts w:hAnsi="宋体" w:cs="宋体"/>
                <w:szCs w:val="21"/>
              </w:rPr>
              <w:t>标项内容</w:t>
            </w:r>
          </w:p>
        </w:tc>
        <w:tc>
          <w:tcPr>
            <w:tcW w:w="552" w:type="dxa"/>
            <w:vAlign w:val="center"/>
          </w:tcPr>
          <w:p w14:paraId="793DBEBF">
            <w:pPr>
              <w:pStyle w:val="28"/>
              <w:spacing w:line="360" w:lineRule="auto"/>
              <w:jc w:val="center"/>
              <w:rPr>
                <w:rFonts w:hint="default" w:hAnsi="宋体" w:cs="宋体"/>
                <w:szCs w:val="21"/>
              </w:rPr>
            </w:pPr>
            <w:r>
              <w:rPr>
                <w:rFonts w:hAnsi="宋体" w:cs="宋体"/>
                <w:szCs w:val="21"/>
              </w:rPr>
              <w:t>数量</w:t>
            </w:r>
          </w:p>
        </w:tc>
        <w:tc>
          <w:tcPr>
            <w:tcW w:w="552" w:type="dxa"/>
            <w:vAlign w:val="center"/>
          </w:tcPr>
          <w:p w14:paraId="4C40F4B1">
            <w:pPr>
              <w:pStyle w:val="28"/>
              <w:spacing w:line="360" w:lineRule="auto"/>
              <w:jc w:val="center"/>
              <w:rPr>
                <w:rFonts w:hint="default" w:hAnsi="宋体" w:cs="宋体"/>
                <w:szCs w:val="21"/>
              </w:rPr>
            </w:pPr>
            <w:r>
              <w:rPr>
                <w:rFonts w:hAnsi="宋体" w:cs="宋体"/>
                <w:szCs w:val="21"/>
              </w:rPr>
              <w:t>单位</w:t>
            </w:r>
          </w:p>
        </w:tc>
        <w:tc>
          <w:tcPr>
            <w:tcW w:w="1243" w:type="dxa"/>
            <w:vAlign w:val="center"/>
          </w:tcPr>
          <w:p w14:paraId="597C8A6E">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1DB19093">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271D47DC">
            <w:pPr>
              <w:pStyle w:val="12"/>
              <w:spacing w:line="360" w:lineRule="auto"/>
              <w:ind w:firstLine="0"/>
              <w:jc w:val="center"/>
              <w:rPr>
                <w:rFonts w:hAnsi="宋体" w:cs="宋体"/>
                <w:spacing w:val="0"/>
                <w:sz w:val="21"/>
                <w:szCs w:val="21"/>
              </w:rPr>
            </w:pPr>
            <w:r>
              <w:rPr>
                <w:rFonts w:hint="eastAsia" w:hAnsi="宋体" w:cs="宋体"/>
                <w:spacing w:val="0"/>
                <w:sz w:val="21"/>
                <w:szCs w:val="21"/>
              </w:rPr>
              <w:t>最高限价</w:t>
            </w:r>
          </w:p>
          <w:p w14:paraId="7A399A22">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660" w:type="dxa"/>
            <w:vAlign w:val="center"/>
          </w:tcPr>
          <w:p w14:paraId="4A3AA090">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7023748F">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616C64">
            <w:pPr>
              <w:pStyle w:val="28"/>
              <w:spacing w:line="360" w:lineRule="auto"/>
              <w:jc w:val="center"/>
              <w:rPr>
                <w:rFonts w:hint="default" w:hAnsi="宋体" w:cs="宋体"/>
                <w:szCs w:val="21"/>
              </w:rPr>
            </w:pPr>
            <w:r>
              <w:rPr>
                <w:rFonts w:hAnsi="宋体" w:cs="宋体"/>
                <w:szCs w:val="21"/>
              </w:rPr>
              <w:t>备注</w:t>
            </w:r>
          </w:p>
        </w:tc>
      </w:tr>
      <w:tr w14:paraId="7818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61B1D11D">
            <w:pPr>
              <w:pStyle w:val="28"/>
              <w:spacing w:line="360" w:lineRule="auto"/>
              <w:jc w:val="center"/>
              <w:rPr>
                <w:rFonts w:hint="default" w:hAnsi="宋体" w:cs="宋体"/>
                <w:szCs w:val="21"/>
              </w:rPr>
            </w:pPr>
            <w:r>
              <w:rPr>
                <w:rFonts w:hAnsi="宋体" w:cs="宋体"/>
                <w:szCs w:val="21"/>
              </w:rPr>
              <w:t>1</w:t>
            </w:r>
          </w:p>
        </w:tc>
        <w:tc>
          <w:tcPr>
            <w:tcW w:w="2145" w:type="dxa"/>
            <w:vAlign w:val="center"/>
          </w:tcPr>
          <w:p w14:paraId="4CF7701E">
            <w:pPr>
              <w:pStyle w:val="12"/>
              <w:spacing w:line="360" w:lineRule="auto"/>
              <w:ind w:firstLine="0"/>
              <w:jc w:val="center"/>
              <w:rPr>
                <w:rFonts w:hint="eastAsia" w:hAnsi="宋体" w:cs="宋体"/>
                <w:spacing w:val="0"/>
                <w:sz w:val="21"/>
                <w:szCs w:val="21"/>
              </w:rPr>
            </w:pPr>
            <w:r>
              <w:rPr>
                <w:rFonts w:hint="eastAsia" w:hAnsi="宋体" w:cs="宋体"/>
                <w:spacing w:val="0"/>
                <w:sz w:val="21"/>
                <w:szCs w:val="21"/>
                <w:u w:val="none"/>
              </w:rPr>
              <w:t>浙江康复医院</w:t>
            </w:r>
            <w:r>
              <w:rPr>
                <w:rFonts w:hint="eastAsia" w:hAnsi="宋体" w:cs="宋体"/>
                <w:spacing w:val="0"/>
                <w:sz w:val="21"/>
                <w:szCs w:val="21"/>
                <w:u w:val="none"/>
                <w:lang w:val="en-US" w:eastAsia="zh-CN"/>
              </w:rPr>
              <w:t>法律服务项目</w:t>
            </w:r>
          </w:p>
        </w:tc>
        <w:tc>
          <w:tcPr>
            <w:tcW w:w="552" w:type="dxa"/>
            <w:vAlign w:val="center"/>
          </w:tcPr>
          <w:p w14:paraId="3C229BF0">
            <w:pPr>
              <w:pStyle w:val="12"/>
              <w:spacing w:line="360" w:lineRule="auto"/>
              <w:ind w:firstLine="0"/>
              <w:jc w:val="center"/>
              <w:rPr>
                <w:rFonts w:hAnsi="宋体" w:cs="宋体"/>
                <w:spacing w:val="0"/>
                <w:sz w:val="21"/>
                <w:szCs w:val="21"/>
              </w:rPr>
            </w:pPr>
            <w:r>
              <w:rPr>
                <w:rFonts w:hint="eastAsia" w:hAnsi="宋体" w:cs="宋体"/>
                <w:spacing w:val="0"/>
                <w:sz w:val="21"/>
                <w:szCs w:val="21"/>
              </w:rPr>
              <w:t>1</w:t>
            </w:r>
          </w:p>
        </w:tc>
        <w:tc>
          <w:tcPr>
            <w:tcW w:w="552" w:type="dxa"/>
            <w:vAlign w:val="center"/>
          </w:tcPr>
          <w:p w14:paraId="5B4374FD">
            <w:pPr>
              <w:pStyle w:val="12"/>
              <w:spacing w:line="360" w:lineRule="auto"/>
              <w:ind w:firstLine="0"/>
              <w:jc w:val="center"/>
              <w:rPr>
                <w:rFonts w:hAnsi="宋体" w:cs="宋体"/>
                <w:spacing w:val="0"/>
                <w:sz w:val="21"/>
                <w:szCs w:val="21"/>
              </w:rPr>
            </w:pPr>
            <w:r>
              <w:rPr>
                <w:rFonts w:hint="eastAsia" w:hAnsi="宋体" w:cs="宋体"/>
                <w:spacing w:val="0"/>
                <w:sz w:val="21"/>
                <w:szCs w:val="21"/>
              </w:rPr>
              <w:t>项</w:t>
            </w:r>
          </w:p>
        </w:tc>
        <w:tc>
          <w:tcPr>
            <w:tcW w:w="1243" w:type="dxa"/>
            <w:vAlign w:val="center"/>
          </w:tcPr>
          <w:p w14:paraId="1BB95C25">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6</w:t>
            </w:r>
          </w:p>
        </w:tc>
        <w:tc>
          <w:tcPr>
            <w:tcW w:w="1377" w:type="dxa"/>
            <w:vAlign w:val="center"/>
          </w:tcPr>
          <w:p w14:paraId="5FB201B8">
            <w:pPr>
              <w:pStyle w:val="12"/>
              <w:spacing w:line="360" w:lineRule="auto"/>
              <w:ind w:firstLine="0"/>
              <w:jc w:val="center"/>
              <w:rPr>
                <w:rFonts w:hint="eastAsia" w:hAnsi="宋体" w:eastAsia="宋体" w:cs="宋体"/>
                <w:spacing w:val="0"/>
                <w:sz w:val="21"/>
                <w:szCs w:val="21"/>
                <w:lang w:eastAsia="zh-CN"/>
              </w:rPr>
            </w:pPr>
            <w:r>
              <w:rPr>
                <w:rFonts w:hint="eastAsia" w:hAnsi="宋体" w:cs="宋体"/>
                <w:spacing w:val="0"/>
                <w:sz w:val="21"/>
                <w:szCs w:val="21"/>
                <w:lang w:val="en-US" w:eastAsia="zh-CN"/>
              </w:rPr>
              <w:t>6</w:t>
            </w:r>
          </w:p>
        </w:tc>
        <w:tc>
          <w:tcPr>
            <w:tcW w:w="1660" w:type="dxa"/>
            <w:vAlign w:val="center"/>
          </w:tcPr>
          <w:p w14:paraId="32245F54">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0B00DC71">
            <w:pPr>
              <w:pStyle w:val="12"/>
              <w:spacing w:line="360" w:lineRule="auto"/>
              <w:ind w:firstLine="0"/>
              <w:jc w:val="center"/>
              <w:rPr>
                <w:rFonts w:hAnsi="宋体" w:cs="宋体"/>
                <w:spacing w:val="0"/>
                <w:sz w:val="21"/>
                <w:szCs w:val="21"/>
              </w:rPr>
            </w:pPr>
          </w:p>
        </w:tc>
      </w:tr>
    </w:tbl>
    <w:p w14:paraId="0938CA63">
      <w:pPr>
        <w:pStyle w:val="12"/>
        <w:adjustRightInd w:val="0"/>
        <w:snapToGrid w:val="0"/>
        <w:spacing w:after="120" w:line="288" w:lineRule="auto"/>
        <w:ind w:firstLine="0"/>
        <w:rPr>
          <w:rFonts w:hAnsi="宋体" w:cs="宋体"/>
          <w:sz w:val="24"/>
          <w:szCs w:val="24"/>
        </w:rPr>
      </w:pPr>
    </w:p>
    <w:p w14:paraId="3FEA1A6A">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296EDF9C">
      <w:pPr>
        <w:pStyle w:val="12"/>
        <w:adjustRightInd w:val="0"/>
        <w:snapToGrid w:val="0"/>
        <w:spacing w:after="120" w:line="288" w:lineRule="auto"/>
        <w:rPr>
          <w:rFonts w:hAnsi="宋体" w:cs="宋体"/>
          <w:sz w:val="24"/>
          <w:szCs w:val="24"/>
        </w:rPr>
      </w:pPr>
      <w:r>
        <w:rPr>
          <w:rFonts w:hint="eastAsia" w:hAnsi="宋体" w:cs="宋体"/>
          <w:sz w:val="24"/>
          <w:szCs w:val="24"/>
        </w:rPr>
        <w:t>1、符合《中华人民共和国政府采购法》第二十二条的规定：</w:t>
      </w:r>
    </w:p>
    <w:p w14:paraId="3095ACCA">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（1）具有独立承担民事责任的能力；</w:t>
      </w:r>
    </w:p>
    <w:p w14:paraId="30A4CFB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（2）具有良好的商业信誉和健全的财务会计制度；</w:t>
      </w:r>
    </w:p>
    <w:p w14:paraId="711B969E">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（3）具有履行合同所必需的设备和专业技术能力；</w:t>
      </w:r>
    </w:p>
    <w:p w14:paraId="36F4CA14">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（4）有依法缴纳税收和社会保障资金的良好记录；</w:t>
      </w:r>
    </w:p>
    <w:p w14:paraId="1EED2BC0">
      <w:pPr>
        <w:pStyle w:val="12"/>
        <w:adjustRightInd w:val="0"/>
        <w:snapToGrid w:val="0"/>
        <w:spacing w:after="120" w:line="288" w:lineRule="auto"/>
        <w:ind w:firstLine="232" w:firstLineChars="100"/>
        <w:rPr>
          <w:rFonts w:hAnsi="宋体" w:cs="宋体"/>
          <w:sz w:val="24"/>
          <w:szCs w:val="24"/>
        </w:rPr>
      </w:pPr>
      <w:r>
        <w:rPr>
          <w:rFonts w:hint="eastAsia" w:hAnsi="宋体" w:cs="宋体"/>
          <w:sz w:val="24"/>
          <w:szCs w:val="24"/>
        </w:rPr>
        <w:t>（5）参加政府采购活动前三年内，在经营活动中没有重大违法记录。</w:t>
      </w:r>
    </w:p>
    <w:p w14:paraId="62955F1C">
      <w:pPr>
        <w:widowControl/>
        <w:adjustRightInd w:val="0"/>
        <w:snapToGrid w:val="0"/>
        <w:spacing w:line="288" w:lineRule="auto"/>
        <w:ind w:left="383" w:leftChars="11" w:hanging="360" w:hangingChars="150"/>
        <w:jc w:val="left"/>
        <w:rPr>
          <w:rFonts w:hAnsi="宋体" w:cs="宋体"/>
          <w:sz w:val="24"/>
        </w:rPr>
      </w:pPr>
      <w:r>
        <w:rPr>
          <w:rFonts w:hint="eastAsia" w:ascii="宋体" w:hAnsi="宋体" w:cs="宋体"/>
          <w:sz w:val="24"/>
        </w:rPr>
        <w:t xml:space="preserve">  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1E380810">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3E1F39D3">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1D6D8863">
      <w:pPr>
        <w:pStyle w:val="12"/>
        <w:adjustRightInd w:val="0"/>
        <w:snapToGrid w:val="0"/>
        <w:spacing w:before="120" w:after="120" w:line="288" w:lineRule="auto"/>
        <w:ind w:firstLine="116" w:firstLineChars="50"/>
        <w:rPr>
          <w:rFonts w:hAnsi="宋体" w:cs="宋体"/>
          <w:sz w:val="24"/>
          <w:szCs w:val="24"/>
        </w:rPr>
      </w:pPr>
      <w:r>
        <w:rPr>
          <w:rFonts w:hint="eastAsia" w:hAnsi="宋体" w:cs="宋体"/>
          <w:sz w:val="24"/>
          <w:szCs w:val="24"/>
        </w:rPr>
        <w:t>七、</w:t>
      </w:r>
      <w:bookmarkStart w:id="2" w:name="B44_招标文件的发售"/>
      <w:r>
        <w:rPr>
          <w:rFonts w:hint="eastAsia" w:hAnsi="宋体" w:cs="宋体"/>
          <w:sz w:val="24"/>
          <w:szCs w:val="24"/>
        </w:rPr>
        <w:t>招标文件</w:t>
      </w:r>
      <w:bookmarkEnd w:id="2"/>
      <w:r>
        <w:rPr>
          <w:rFonts w:hint="eastAsia" w:hAnsi="宋体" w:cs="宋体"/>
          <w:sz w:val="24"/>
          <w:szCs w:val="24"/>
        </w:rPr>
        <w:t>时间、地点及注意事项：</w:t>
      </w:r>
    </w:p>
    <w:p w14:paraId="0DCDBBD4">
      <w:pPr>
        <w:widowControl/>
        <w:shd w:val="clear" w:color="auto" w:fill="FFFFFF"/>
        <w:snapToGrid w:val="0"/>
        <w:spacing w:line="360" w:lineRule="auto"/>
        <w:ind w:firstLine="472" w:firstLineChars="175"/>
        <w:jc w:val="left"/>
        <w:rPr>
          <w:rFonts w:ascii="宋体" w:hAnsi="宋体" w:cs="宋体"/>
          <w:kern w:val="0"/>
          <w:sz w:val="24"/>
        </w:rPr>
      </w:pPr>
      <w:r>
        <w:rPr>
          <w:rFonts w:hint="eastAsia" w:ascii="宋体" w:hAnsi="宋体" w:cs="宋体"/>
          <w:spacing w:val="15"/>
          <w:kern w:val="0"/>
          <w:sz w:val="24"/>
          <w:szCs w:val="24"/>
          <w:shd w:val="clear" w:color="auto" w:fill="FFFFFF"/>
        </w:rPr>
        <w:t>1、投标报名文件需提供</w:t>
      </w:r>
      <w:r>
        <w:rPr>
          <w:rFonts w:hint="eastAsia" w:ascii="宋体" w:hAnsi="宋体" w:cs="宋体"/>
          <w:kern w:val="0"/>
          <w:sz w:val="24"/>
          <w:szCs w:val="24"/>
        </w:rPr>
        <w:t>以下文件资料：</w:t>
      </w:r>
    </w:p>
    <w:p w14:paraId="7757E873">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1）有效的</w:t>
      </w:r>
      <w:r>
        <w:rPr>
          <w:rFonts w:hint="default" w:ascii="宋体" w:hAnsi="宋体" w:cs="宋体"/>
          <w:kern w:val="0"/>
          <w:sz w:val="24"/>
          <w:szCs w:val="24"/>
        </w:rPr>
        <w:t>执业许可证</w:t>
      </w:r>
      <w:r>
        <w:rPr>
          <w:rFonts w:hint="eastAsia" w:ascii="宋体" w:hAnsi="宋体" w:cs="宋体"/>
          <w:kern w:val="0"/>
          <w:sz w:val="24"/>
          <w:szCs w:val="24"/>
        </w:rPr>
        <w:t>（法人证书）等复印件。</w:t>
      </w:r>
    </w:p>
    <w:p w14:paraId="2A523BB2">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2）</w:t>
      </w:r>
      <w:r>
        <w:rPr>
          <w:rFonts w:hint="default" w:ascii="宋体" w:hAnsi="宋体" w:cs="宋体"/>
          <w:kern w:val="0"/>
          <w:sz w:val="24"/>
          <w:szCs w:val="24"/>
        </w:rPr>
        <w:t>负责人</w:t>
      </w:r>
      <w:r>
        <w:rPr>
          <w:rFonts w:hint="eastAsia" w:ascii="宋体" w:hAnsi="宋体" w:cs="宋体"/>
          <w:kern w:val="0"/>
          <w:sz w:val="24"/>
          <w:szCs w:val="24"/>
        </w:rPr>
        <w:t>授权书（原件）；</w:t>
      </w:r>
    </w:p>
    <w:p w14:paraId="1A89B86C">
      <w:pPr>
        <w:widowControl/>
        <w:shd w:val="clear" w:color="auto" w:fill="FFFFFF"/>
        <w:snapToGrid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3）被授权人身份证（复印件）；</w:t>
      </w:r>
    </w:p>
    <w:p w14:paraId="69FEC26F">
      <w:pPr>
        <w:widowControl/>
        <w:shd w:val="clear" w:color="auto" w:fill="FFFFFF"/>
        <w:snapToGrid w:val="0"/>
        <w:spacing w:line="360" w:lineRule="auto"/>
        <w:ind w:firstLine="420" w:firstLineChars="175"/>
        <w:jc w:val="left"/>
        <w:rPr>
          <w:rFonts w:ascii="宋体" w:hAnsi="宋体" w:cs="宋体"/>
          <w:kern w:val="0"/>
          <w:sz w:val="24"/>
        </w:rPr>
      </w:pPr>
      <w:r>
        <w:rPr>
          <w:rFonts w:hint="eastAsia" w:ascii="宋体" w:hAnsi="宋体" w:cs="宋体"/>
          <w:kern w:val="0"/>
          <w:sz w:val="24"/>
          <w:szCs w:val="24"/>
        </w:rPr>
        <w:t xml:space="preserve">   </w:t>
      </w:r>
    </w:p>
    <w:p w14:paraId="70560D25">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69A03AAC">
      <w:pPr>
        <w:widowControl/>
        <w:shd w:val="clear" w:color="auto" w:fill="FFFFFF"/>
        <w:snapToGrid w:val="0"/>
        <w:spacing w:line="360" w:lineRule="auto"/>
        <w:ind w:firstLine="420"/>
        <w:jc w:val="left"/>
        <w:rPr>
          <w:rFonts w:ascii="宋体" w:hAnsi="宋体" w:cs="宋体"/>
          <w:spacing w:val="15"/>
          <w:kern w:val="0"/>
          <w:sz w:val="24"/>
          <w:u w:val="single"/>
          <w:shd w:val="clear" w:color="auto" w:fill="FFFFFF"/>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6</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6月2</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:00</w:t>
      </w:r>
    </w:p>
    <w:p w14:paraId="70D49DEC">
      <w:pPr>
        <w:pStyle w:val="12"/>
        <w:adjustRightInd w:val="0"/>
        <w:snapToGrid w:val="0"/>
        <w:spacing w:before="120" w:after="120" w:line="288" w:lineRule="auto"/>
        <w:ind w:firstLine="348" w:firstLineChars="150"/>
        <w:rPr>
          <w:rFonts w:hAnsi="宋体" w:cs="宋体"/>
          <w:sz w:val="24"/>
          <w:szCs w:val="24"/>
        </w:rPr>
      </w:pPr>
      <w:r>
        <w:rPr>
          <w:rFonts w:hint="eastAsia" w:hAnsi="宋体" w:cs="宋体"/>
          <w:kern w:val="0"/>
          <w:sz w:val="24"/>
          <w:szCs w:val="24"/>
        </w:rPr>
        <w:t xml:space="preserve"> 3、联系人及方式：杨女士   </w:t>
      </w:r>
      <w:r>
        <w:rPr>
          <w:rFonts w:hint="eastAsia" w:hAnsi="宋体" w:cs="宋体"/>
          <w:sz w:val="24"/>
          <w:szCs w:val="24"/>
        </w:rPr>
        <w:t>0571-86439831</w:t>
      </w:r>
    </w:p>
    <w:p w14:paraId="1F49BF40">
      <w:pPr>
        <w:snapToGrid w:val="0"/>
        <w:spacing w:line="360" w:lineRule="auto"/>
        <w:ind w:left="420" w:leftChars="200"/>
        <w:rPr>
          <w:rFonts w:ascii="宋体" w:hAnsi="宋体" w:cs="宋体"/>
          <w:kern w:val="0"/>
          <w:sz w:val="24"/>
        </w:rPr>
      </w:pPr>
      <w:r>
        <w:rPr>
          <w:rFonts w:hint="eastAsia" w:ascii="宋体" w:hAnsi="宋体" w:cs="宋体"/>
          <w:kern w:val="0"/>
          <w:sz w:val="24"/>
          <w:szCs w:val="24"/>
        </w:rPr>
        <w:t>4、投标地点：浙江康复医院城东院区（杭州市上城区观音塘路103号）</w:t>
      </w:r>
      <w:r>
        <w:rPr>
          <w:rFonts w:hint="eastAsia" w:ascii="宋体" w:hAnsi="宋体" w:cs="宋体"/>
          <w:kern w:val="0"/>
          <w:sz w:val="24"/>
        </w:rPr>
        <w:t>食堂二楼会议室</w:t>
      </w:r>
    </w:p>
    <w:p w14:paraId="206B36F0">
      <w:pPr>
        <w:widowControl/>
        <w:adjustRightInd w:val="0"/>
        <w:snapToGrid w:val="0"/>
        <w:spacing w:line="360" w:lineRule="auto"/>
        <w:ind w:left="420" w:leftChars="200"/>
        <w:jc w:val="left"/>
        <w:rPr>
          <w:rFonts w:ascii="宋体" w:hAnsi="宋体" w:cs="宋体"/>
          <w:kern w:val="0"/>
          <w:sz w:val="24"/>
        </w:rPr>
      </w:pPr>
      <w:r>
        <w:rPr>
          <w:rFonts w:hint="eastAsia" w:ascii="宋体" w:hAnsi="宋体" w:cs="宋体"/>
          <w:kern w:val="0"/>
          <w:sz w:val="24"/>
          <w:szCs w:val="24"/>
        </w:rPr>
        <w:t>5、开标时间：202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6</w:t>
      </w:r>
      <w:r>
        <w:rPr>
          <w:rFonts w:hint="eastAsia" w:ascii="宋体" w:hAnsi="宋体" w:cs="宋体"/>
          <w:kern w:val="0"/>
          <w:sz w:val="24"/>
          <w:szCs w:val="24"/>
        </w:rPr>
        <w:t>月</w:t>
      </w:r>
      <w:r>
        <w:rPr>
          <w:rFonts w:hint="eastAsia" w:ascii="宋体" w:hAnsi="宋体" w:cs="宋体"/>
          <w:kern w:val="0"/>
          <w:sz w:val="24"/>
          <w:lang w:val="en-US" w:eastAsia="zh-CN"/>
        </w:rPr>
        <w:t>2</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14</w:t>
      </w:r>
      <w:r>
        <w:rPr>
          <w:rFonts w:hint="eastAsia" w:ascii="宋体" w:hAnsi="宋体" w:cs="宋体"/>
          <w:kern w:val="0"/>
          <w:sz w:val="24"/>
          <w:szCs w:val="24"/>
        </w:rPr>
        <w:t>:00</w:t>
      </w:r>
    </w:p>
    <w:p w14:paraId="4349DA77">
      <w:pPr>
        <w:pStyle w:val="10"/>
      </w:pPr>
    </w:p>
    <w:p w14:paraId="107C6F4C"/>
    <w:p w14:paraId="73E7982E">
      <w:pPr>
        <w:pStyle w:val="10"/>
      </w:pPr>
    </w:p>
    <w:p w14:paraId="65D6A0D4">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4A16155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202</w:t>
      </w:r>
      <w:r>
        <w:rPr>
          <w:rFonts w:hint="eastAsia" w:ascii="宋体" w:hAnsi="宋体" w:cs="宋体"/>
          <w:b/>
          <w:sz w:val="24"/>
          <w:lang w:val="en-US" w:eastAsia="zh-CN"/>
        </w:rPr>
        <w:t>6</w:t>
      </w:r>
      <w:r>
        <w:rPr>
          <w:rFonts w:hint="eastAsia" w:ascii="宋体" w:hAnsi="宋体" w:cs="宋体"/>
          <w:b/>
          <w:sz w:val="24"/>
        </w:rPr>
        <w:t>年</w:t>
      </w:r>
      <w:r>
        <w:rPr>
          <w:rFonts w:hint="eastAsia" w:ascii="宋体" w:hAnsi="宋体" w:cs="宋体"/>
          <w:b/>
          <w:sz w:val="24"/>
          <w:lang w:val="en-US" w:eastAsia="zh-CN"/>
        </w:rPr>
        <w:t>5</w:t>
      </w:r>
      <w:r>
        <w:rPr>
          <w:rFonts w:hint="eastAsia" w:ascii="宋体" w:hAnsi="宋体" w:cs="宋体"/>
          <w:b/>
          <w:sz w:val="24"/>
        </w:rPr>
        <w:t>月</w:t>
      </w:r>
    </w:p>
    <w:p w14:paraId="7E75CD52">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789D25B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68409619">
      <w:pPr>
        <w:spacing w:line="360" w:lineRule="auto"/>
        <w:rPr>
          <w:rFonts w:ascii="宋体" w:hAnsi="宋体"/>
        </w:rPr>
      </w:pPr>
    </w:p>
    <w:p w14:paraId="48278A7B">
      <w:pPr>
        <w:pStyle w:val="14"/>
        <w:snapToGrid w:val="0"/>
        <w:spacing w:beforeLines="0" w:afterLines="0" w:line="360" w:lineRule="auto"/>
        <w:ind w:firstLine="472" w:firstLineChars="196"/>
        <w:rPr>
          <w:rFonts w:hAnsi="宋体" w:cs="宋体"/>
          <w:b/>
        </w:rPr>
      </w:pPr>
      <w:r>
        <w:rPr>
          <w:rFonts w:hint="eastAsia" w:hAnsi="宋体" w:cs="宋体"/>
          <w:b/>
        </w:rPr>
        <w:t>一、</w:t>
      </w:r>
      <w:bookmarkStart w:id="4" w:name="_Toc499670209"/>
      <w:r>
        <w:rPr>
          <w:rFonts w:hint="eastAsia" w:hAnsi="宋体" w:cs="宋体"/>
          <w:b/>
        </w:rPr>
        <w:t>招标文件</w:t>
      </w:r>
      <w:bookmarkEnd w:id="4"/>
    </w:p>
    <w:p w14:paraId="40663285">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7162F3E1">
      <w:pPr>
        <w:pStyle w:val="14"/>
        <w:snapToGrid w:val="0"/>
        <w:spacing w:beforeLines="0" w:afterLines="0" w:line="360" w:lineRule="auto"/>
        <w:ind w:firstLine="472" w:firstLineChars="196"/>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bookmarkStart w:id="7" w:name="_Toc499670213"/>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（3）投标报价明细表（格式见第五章）；</w:t>
      </w:r>
    </w:p>
    <w:p w14:paraId="7906EF27">
      <w:pPr>
        <w:snapToGrid w:val="0"/>
        <w:spacing w:before="156" w:beforeLines="50" w:line="360" w:lineRule="auto"/>
        <w:ind w:firstLine="472" w:firstLineChars="196"/>
        <w:jc w:val="left"/>
        <w:rPr>
          <w:rFonts w:hint="eastAsia" w:ascii="宋体" w:hAnsi="宋体" w:cs="宋体"/>
          <w:b/>
          <w:sz w:val="24"/>
        </w:rPr>
      </w:pPr>
      <w:r>
        <w:rPr>
          <w:rFonts w:hint="eastAsia" w:ascii="宋体" w:hAnsi="宋体" w:cs="宋体"/>
          <w:b/>
          <w:sz w:val="24"/>
        </w:rPr>
        <w:t>3.商务技术部分</w:t>
      </w:r>
    </w:p>
    <w:p w14:paraId="32F81A78">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（1）评标标准相应的商务技术资料；</w:t>
      </w:r>
    </w:p>
    <w:p w14:paraId="1B9834C1">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（2）供应商认为有需要提供的相关材料或者方案</w:t>
      </w:r>
    </w:p>
    <w:p w14:paraId="44692D50">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（二）投标报价</w:t>
      </w:r>
      <w:bookmarkEnd w:id="7"/>
    </w:p>
    <w:p w14:paraId="7A2B3C7A">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检验及服务费、包装、运输、装卸、保险、税金等一切税金和费用。3.投标文件只允许有一个报价，有选择或有条件的报价将不予接受，其投标无效。</w:t>
      </w:r>
    </w:p>
    <w:p w14:paraId="7A3C01C9">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3C520386">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01552556">
      <w:pPr>
        <w:pStyle w:val="14"/>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492671F4">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13CF0FD7">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0FD4F81F">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.采购人与中标人应当在中标之日起30日内签订政府采购合同。中标人拖延、拒签合同的,取消中标资格。</w:t>
      </w:r>
    </w:p>
    <w:p w14:paraId="1FE9B56B">
      <w:pPr>
        <w:pStyle w:val="14"/>
        <w:snapToGrid w:val="0"/>
        <w:spacing w:beforeLines="0" w:afterLines="0" w:line="360" w:lineRule="auto"/>
        <w:ind w:firstLine="562" w:firstLineChars="200"/>
        <w:jc w:val="center"/>
        <w:outlineLvl w:val="0"/>
        <w:rPr>
          <w:rFonts w:hAnsi="宋体"/>
          <w:b/>
          <w:sz w:val="28"/>
          <w:szCs w:val="28"/>
        </w:rPr>
      </w:pPr>
    </w:p>
    <w:p w14:paraId="535A9419">
      <w:pPr>
        <w:pStyle w:val="14"/>
        <w:snapToGrid w:val="0"/>
        <w:spacing w:beforeLines="0" w:afterLines="0" w:line="360" w:lineRule="auto"/>
        <w:ind w:firstLine="562" w:firstLineChars="200"/>
        <w:jc w:val="center"/>
        <w:outlineLvl w:val="0"/>
        <w:rPr>
          <w:rFonts w:hAnsi="宋体"/>
          <w:b/>
          <w:sz w:val="28"/>
          <w:szCs w:val="28"/>
        </w:rPr>
      </w:pPr>
      <w:bookmarkStart w:id="11" w:name="_Toc499805059"/>
      <w:r>
        <w:rPr>
          <w:rFonts w:hint="eastAsia" w:hAnsi="宋体"/>
          <w:b/>
          <w:sz w:val="28"/>
          <w:szCs w:val="28"/>
        </w:rPr>
        <w:t>第三章  评标办法</w:t>
      </w:r>
    </w:p>
    <w:p w14:paraId="6D3F3D5B">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为公正、公平、科学地选择中标人，根据《中华人民共和国政府采购法》等有关法律法规的规定，并结合本项目的实际，制定本办法。</w:t>
      </w:r>
    </w:p>
    <w:p w14:paraId="01E22E34">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default" w:ascii="宋体" w:hAnsi="宋体" w:eastAsia="宋体" w:cs="宋体"/>
          <w:kern w:val="0"/>
          <w:szCs w:val="21"/>
          <w:u w:val="single"/>
        </w:rPr>
        <w:t>浙江康复医院法律服务项目</w:t>
      </w:r>
      <w:r>
        <w:rPr>
          <w:rFonts w:hint="eastAsia" w:ascii="宋体" w:hAnsi="宋体" w:eastAsia="宋体" w:cs="宋体"/>
          <w:kern w:val="0"/>
          <w:szCs w:val="21"/>
          <w:u w:val="single"/>
        </w:rPr>
        <w:t>的</w:t>
      </w:r>
      <w:r>
        <w:rPr>
          <w:rFonts w:hint="eastAsia" w:ascii="宋体" w:hAnsi="宋体" w:cs="宋体"/>
          <w:bCs/>
          <w:szCs w:val="21"/>
        </w:rPr>
        <w:t>评标。</w:t>
      </w:r>
    </w:p>
    <w:p w14:paraId="6678F5A3">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07B32CD1">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6D200FFA">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EF91CD5">
      <w:pPr>
        <w:pStyle w:val="12"/>
        <w:numPr>
          <w:ilvl w:val="0"/>
          <w:numId w:val="3"/>
        </w:numPr>
        <w:snapToGrid w:val="0"/>
        <w:spacing w:line="360" w:lineRule="auto"/>
        <w:ind w:firstLine="466" w:firstLineChars="200"/>
        <w:rPr>
          <w:rFonts w:hAnsi="宋体"/>
          <w:sz w:val="21"/>
          <w:szCs w:val="21"/>
        </w:rPr>
      </w:pPr>
      <w:r>
        <w:rPr>
          <w:rFonts w:hint="eastAsia" w:hAnsi="宋体" w:cs="宋体"/>
          <w:b/>
          <w:sz w:val="24"/>
        </w:rPr>
        <w:t xml:space="preserve">评审内容及标准 </w:t>
      </w:r>
    </w:p>
    <w:p w14:paraId="0FDFD730">
      <w:pPr>
        <w:keepNext/>
        <w:keepLines/>
        <w:widowControl/>
        <w:tabs>
          <w:tab w:val="left" w:pos="-839"/>
          <w:tab w:val="left" w:pos="720"/>
        </w:tabs>
        <w:spacing w:line="360" w:lineRule="auto"/>
        <w:outlineLvl w:val="2"/>
        <w:rPr>
          <w:rFonts w:hint="eastAsia" w:ascii="宋体" w:hAnsi="宋体" w:cs="宋体"/>
          <w:b/>
          <w:kern w:val="0"/>
          <w:sz w:val="24"/>
          <w:szCs w:val="24"/>
        </w:rPr>
      </w:pPr>
      <w:r>
        <w:rPr>
          <w:rFonts w:hint="eastAsia" w:ascii="宋体" w:hAnsi="宋体" w:cs="宋体"/>
          <w:b/>
          <w:kern w:val="0"/>
          <w:sz w:val="24"/>
          <w:szCs w:val="24"/>
        </w:rPr>
        <w:t>评标办法</w:t>
      </w:r>
    </w:p>
    <w:tbl>
      <w:tblPr>
        <w:tblStyle w:val="21"/>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555"/>
        <w:gridCol w:w="4335"/>
        <w:gridCol w:w="1005"/>
      </w:tblGrid>
      <w:tr w14:paraId="7AF2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B2C5">
            <w:pPr>
              <w:jc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属性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99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评分项目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C4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E4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评标要点及说明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60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r>
      <w:tr w14:paraId="5DA5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1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80A4">
            <w:pPr>
              <w:jc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价格</w:t>
            </w:r>
          </w:p>
        </w:tc>
        <w:tc>
          <w:tcPr>
            <w:tcW w:w="555" w:type="dxa"/>
            <w:tcBorders>
              <w:top w:val="single" w:color="000000" w:sz="4" w:space="0"/>
              <w:left w:val="nil"/>
              <w:bottom w:val="single" w:color="000000" w:sz="4" w:space="0"/>
              <w:right w:val="nil"/>
            </w:tcBorders>
            <w:shd w:val="clear" w:color="auto" w:fill="auto"/>
            <w:vAlign w:val="center"/>
          </w:tcPr>
          <w:p w14:paraId="33716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4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采用低价优先法计算，即满足招标文件要求且投标报价最低的为评标基准价，其价格分为满分。其他投标人的价格分统一按下列公式计算：价格分 = (评标基准价 / 投标报价) ×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（保留小数点后2位）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0-10分</w:t>
            </w:r>
          </w:p>
        </w:tc>
      </w:tr>
      <w:tr w14:paraId="5B43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CD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商务技术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3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团队负责人资历</w:t>
            </w:r>
          </w:p>
        </w:tc>
        <w:tc>
          <w:tcPr>
            <w:tcW w:w="555" w:type="dxa"/>
            <w:tcBorders>
              <w:top w:val="single" w:color="000000" w:sz="4" w:space="0"/>
              <w:left w:val="nil"/>
              <w:bottom w:val="single" w:color="000000" w:sz="4" w:space="0"/>
              <w:right w:val="nil"/>
            </w:tcBorders>
            <w:shd w:val="clear" w:color="auto" w:fill="auto"/>
            <w:vAlign w:val="center"/>
          </w:tcPr>
          <w:p w14:paraId="78AAA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F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（1）团队负责人具有医院运营法律服务经验：每提供1个医院（或康复医院）法律顾问合同或业绩证明，得1.5分，最高4.5分。 （2）团队负责人具有建设工程项目法律服务经验：每提供1个工程结算/索赔/纠纷处理等业绩，得1.5分，最高4.5分。 （3）团队负责人执业年限</w:t>
            </w:r>
            <w:r>
              <w:rPr>
                <w:rFonts w:hint="eastAsia" w:ascii="宋体" w:hAnsi="宋体" w:cs="宋体"/>
                <w:i w:val="0"/>
                <w:iCs w:val="0"/>
                <w:color w:val="000000"/>
                <w:kern w:val="0"/>
                <w:sz w:val="20"/>
                <w:szCs w:val="20"/>
                <w:u w:val="none"/>
                <w:lang w:val="en-US" w:eastAsia="zh-CN" w:bidi="ar"/>
              </w:rPr>
              <w:t>10（含）-</w:t>
            </w:r>
            <w:r>
              <w:rPr>
                <w:rFonts w:hint="eastAsia" w:ascii="宋体" w:hAnsi="宋体" w:eastAsia="宋体" w:cs="宋体"/>
                <w:i w:val="0"/>
                <w:iCs w:val="0"/>
                <w:color w:val="000000"/>
                <w:kern w:val="0"/>
                <w:sz w:val="20"/>
                <w:szCs w:val="20"/>
                <w:u w:val="none"/>
                <w:lang w:val="en-US" w:eastAsia="zh-CN" w:bidi="ar"/>
              </w:rPr>
              <w:t>15</w:t>
            </w:r>
            <w:r>
              <w:rPr>
                <w:rFonts w:hint="eastAsia" w:ascii="宋体" w:hAnsi="宋体" w:cs="宋体"/>
                <w:i w:val="0"/>
                <w:iCs w:val="0"/>
                <w:color w:val="000000"/>
                <w:kern w:val="0"/>
                <w:sz w:val="20"/>
                <w:szCs w:val="20"/>
                <w:u w:val="none"/>
                <w:lang w:val="en-US" w:eastAsia="zh-CN" w:bidi="ar"/>
              </w:rPr>
              <w:t>（不含）</w:t>
            </w:r>
            <w:r>
              <w:rPr>
                <w:rFonts w:hint="eastAsia" w:ascii="宋体" w:hAnsi="宋体" w:eastAsia="宋体" w:cs="宋体"/>
                <w:i w:val="0"/>
                <w:iCs w:val="0"/>
                <w:color w:val="000000"/>
                <w:kern w:val="0"/>
                <w:sz w:val="20"/>
                <w:szCs w:val="20"/>
                <w:u w:val="none"/>
                <w:lang w:val="en-US" w:eastAsia="zh-CN" w:bidi="ar"/>
              </w:rPr>
              <w:t>年的得1分</w:t>
            </w:r>
            <w:r>
              <w:rPr>
                <w:rFonts w:hint="eastAsia" w:ascii="宋体" w:hAnsi="宋体" w:cs="宋体"/>
                <w:i w:val="0"/>
                <w:iCs w:val="0"/>
                <w:color w:val="000000"/>
                <w:kern w:val="0"/>
                <w:sz w:val="20"/>
                <w:szCs w:val="20"/>
                <w:u w:val="none"/>
                <w:lang w:val="en-US" w:eastAsia="zh-CN" w:bidi="ar"/>
              </w:rPr>
              <w:t>，15年及以上的得2分</w:t>
            </w:r>
            <w:r>
              <w:rPr>
                <w:rFonts w:hint="eastAsia" w:ascii="宋体" w:hAnsi="宋体" w:eastAsia="宋体" w:cs="宋体"/>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3508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9B2D">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C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服务团队配置 </w:t>
            </w:r>
          </w:p>
        </w:tc>
        <w:tc>
          <w:tcPr>
            <w:tcW w:w="555" w:type="dxa"/>
            <w:tcBorders>
              <w:top w:val="single" w:color="000000" w:sz="4" w:space="0"/>
              <w:left w:val="nil"/>
              <w:bottom w:val="single" w:color="000000" w:sz="4" w:space="0"/>
              <w:right w:val="nil"/>
            </w:tcBorders>
            <w:shd w:val="clear" w:color="auto" w:fill="auto"/>
            <w:vAlign w:val="center"/>
          </w:tcPr>
          <w:p w14:paraId="35B5F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6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（1）团队固定成员数量：在3人基础上每增加1人，得1分，最高3分。 （2）团队成员中具有医疗卫生法律背景（如医学+法学复合背景，或具有处理医疗纠纷案件经验）的，每人得1.5分，最高4.5分。 （3）团队成员中具有建设工程法律背景（如处理过工程结算、招投标、工程合同纠纷等）的，每人得1.5分，最高4.5分。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0-12分</w:t>
            </w:r>
          </w:p>
        </w:tc>
      </w:tr>
      <w:tr w14:paraId="5650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7AE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3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律师事务所综合实力</w:t>
            </w:r>
          </w:p>
        </w:tc>
        <w:tc>
          <w:tcPr>
            <w:tcW w:w="555" w:type="dxa"/>
            <w:tcBorders>
              <w:top w:val="single" w:color="000000" w:sz="4" w:space="0"/>
              <w:left w:val="nil"/>
              <w:bottom w:val="single" w:color="000000" w:sz="4" w:space="0"/>
              <w:right w:val="nil"/>
            </w:tcBorders>
            <w:shd w:val="clear" w:color="auto" w:fill="auto"/>
            <w:vAlign w:val="center"/>
          </w:tcPr>
          <w:p w14:paraId="50F47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1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（1）执业律师数量50-80人得1分，81-120人得2分，121人以上得3分。 （2）获得市级</w:t>
            </w:r>
            <w:r>
              <w:rPr>
                <w:rFonts w:hint="eastAsia" w:ascii="宋体" w:hAnsi="宋体" w:cs="宋体"/>
                <w:i w:val="0"/>
                <w:iCs w:val="0"/>
                <w:color w:val="000000"/>
                <w:kern w:val="0"/>
                <w:sz w:val="20"/>
                <w:szCs w:val="20"/>
                <w:u w:val="none"/>
                <w:lang w:val="en-US" w:eastAsia="zh-CN" w:bidi="ar"/>
              </w:rPr>
              <w:t>及</w:t>
            </w:r>
            <w:r>
              <w:rPr>
                <w:rFonts w:hint="eastAsia" w:ascii="宋体" w:hAnsi="宋体" w:eastAsia="宋体" w:cs="宋体"/>
                <w:i w:val="0"/>
                <w:iCs w:val="0"/>
                <w:color w:val="000000"/>
                <w:kern w:val="0"/>
                <w:sz w:val="20"/>
                <w:szCs w:val="20"/>
                <w:u w:val="none"/>
                <w:lang w:val="en-US" w:eastAsia="zh-CN" w:bidi="ar"/>
              </w:rPr>
              <w:t xml:space="preserve">以上优秀律师事务所/先进党组织等荣誉的，每项得1分，最高2分。 （3）具有ISO质量管理体系认证或同等级别的法律服务管理认证的，得1分。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r>
      <w:tr w14:paraId="497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00D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5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类似项目业绩</w:t>
            </w:r>
          </w:p>
        </w:tc>
        <w:tc>
          <w:tcPr>
            <w:tcW w:w="555" w:type="dxa"/>
            <w:tcBorders>
              <w:top w:val="single" w:color="000000" w:sz="4" w:space="0"/>
              <w:left w:val="nil"/>
              <w:bottom w:val="single" w:color="000000" w:sz="4" w:space="0"/>
              <w:right w:val="nil"/>
            </w:tcBorders>
            <w:shd w:val="clear" w:color="auto" w:fill="auto"/>
            <w:vAlign w:val="center"/>
          </w:tcPr>
          <w:p w14:paraId="7CE9E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CE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（1）投标人近三年（以合同签订时间为准）提供过医院</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或康复医院</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法律顾问服务的，每提供1个有效合同复印件得2分，最高</w:t>
            </w:r>
            <w:r>
              <w:rPr>
                <w:rFonts w:hint="default" w:ascii="宋体" w:hAnsi="宋体" w:cs="宋体"/>
                <w:i w:val="0"/>
                <w:iCs w:val="0"/>
                <w:color w:val="000000"/>
                <w:kern w:val="0"/>
                <w:sz w:val="20"/>
                <w:szCs w:val="20"/>
                <w:u w:val="none"/>
                <w:lang w:eastAsia="zh-CN" w:bidi="ar"/>
              </w:rPr>
              <w:t>6</w:t>
            </w:r>
            <w:r>
              <w:rPr>
                <w:rFonts w:hint="eastAsia" w:ascii="宋体" w:hAnsi="宋体" w:eastAsia="宋体" w:cs="宋体"/>
                <w:i w:val="0"/>
                <w:iCs w:val="0"/>
                <w:color w:val="000000"/>
                <w:kern w:val="0"/>
                <w:sz w:val="20"/>
                <w:szCs w:val="20"/>
                <w:u w:val="none"/>
                <w:lang w:val="en-US" w:eastAsia="zh-CN" w:bidi="ar"/>
              </w:rPr>
              <w:t>分。 （2）投标人提供过事业单位/政府机关法律顾问服务的，每提供1个得1分，最高3分。 （3）投标人提供过建设工程项目（工程结算/索赔/纠纷处理）专项法律服务的，每提供1个得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分，最高</w:t>
            </w:r>
            <w:r>
              <w:rPr>
                <w:rFonts w:hint="default" w:ascii="宋体" w:hAnsi="宋体" w:cs="宋体"/>
                <w:i w:val="0"/>
                <w:iCs w:val="0"/>
                <w:color w:val="000000"/>
                <w:kern w:val="0"/>
                <w:sz w:val="20"/>
                <w:szCs w:val="20"/>
                <w:u w:val="none"/>
                <w:lang w:eastAsia="zh-CN" w:bidi="ar"/>
              </w:rPr>
              <w:t>4</w:t>
            </w:r>
            <w:r>
              <w:rPr>
                <w:rFonts w:hint="eastAsia" w:ascii="宋体" w:hAnsi="宋体" w:eastAsia="宋体" w:cs="宋体"/>
                <w:i w:val="0"/>
                <w:iCs w:val="0"/>
                <w:color w:val="000000"/>
                <w:kern w:val="0"/>
                <w:sz w:val="20"/>
                <w:szCs w:val="20"/>
                <w:u w:val="none"/>
                <w:lang w:val="en-US" w:eastAsia="zh-CN" w:bidi="ar"/>
              </w:rPr>
              <w:t>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w:t>
            </w:r>
          </w:p>
        </w:tc>
      </w:tr>
      <w:tr w14:paraId="3258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FA6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2F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项目服务方案</w:t>
            </w:r>
          </w:p>
        </w:tc>
        <w:tc>
          <w:tcPr>
            <w:tcW w:w="555" w:type="dxa"/>
            <w:tcBorders>
              <w:top w:val="single" w:color="000000" w:sz="4" w:space="0"/>
              <w:left w:val="nil"/>
              <w:bottom w:val="single" w:color="000000" w:sz="4" w:space="0"/>
              <w:right w:val="nil"/>
            </w:tcBorders>
            <w:shd w:val="clear" w:color="auto" w:fill="auto"/>
            <w:vAlign w:val="center"/>
          </w:tcPr>
          <w:p w14:paraId="2BD8F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08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评委根据投标人针对本项目制定的服务方案综合打分： （1）对医院现状、风险点理解是否深入、准确（0-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（2）医务法律服务</w:t>
            </w:r>
            <w:r>
              <w:rPr>
                <w:rFonts w:hint="eastAsia" w:ascii="宋体" w:hAnsi="宋体" w:cs="宋体"/>
                <w:i w:val="0"/>
                <w:iCs w:val="0"/>
                <w:color w:val="000000"/>
                <w:kern w:val="0"/>
                <w:sz w:val="20"/>
                <w:szCs w:val="20"/>
                <w:u w:val="none"/>
                <w:lang w:val="en-US" w:eastAsia="zh-CN" w:bidi="ar"/>
              </w:rPr>
              <w:t>人事</w:t>
            </w:r>
            <w:r>
              <w:rPr>
                <w:rFonts w:hint="eastAsia" w:ascii="宋体" w:hAnsi="宋体" w:eastAsia="宋体" w:cs="宋体"/>
                <w:i w:val="0"/>
                <w:iCs w:val="0"/>
                <w:color w:val="000000"/>
                <w:kern w:val="0"/>
                <w:sz w:val="20"/>
                <w:szCs w:val="20"/>
                <w:u w:val="none"/>
                <w:lang w:val="en-US" w:eastAsia="zh-CN" w:bidi="ar"/>
              </w:rPr>
              <w:t>方案（医疗纠纷预防、处理、鉴定、诉讼等流程）是否清晰、可操作（0-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 （3）医院运营管理法律服务方案（合同审查、制度制定、会议列席、法律培训等）是否详尽（0-</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 （</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）服务质量保障措施及应急响应机制（0-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分</w:t>
            </w:r>
          </w:p>
        </w:tc>
      </w:tr>
      <w:tr w14:paraId="1FD6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9E3D">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C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诉讼/仲裁案件代理收费标准承诺</w:t>
            </w:r>
          </w:p>
        </w:tc>
        <w:tc>
          <w:tcPr>
            <w:tcW w:w="555" w:type="dxa"/>
            <w:tcBorders>
              <w:top w:val="single" w:color="000000" w:sz="4" w:space="0"/>
              <w:left w:val="nil"/>
              <w:bottom w:val="single" w:color="000000" w:sz="4" w:space="0"/>
              <w:right w:val="nil"/>
            </w:tcBorders>
            <w:shd w:val="clear" w:color="auto" w:fill="auto"/>
            <w:vAlign w:val="center"/>
          </w:tcPr>
          <w:p w14:paraId="1DBDC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AF8F">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投标人须提交《收费标准承诺书》，明确诉讼、仲裁、行政处理等案件的计费方式和折扣率。以浙江省律师服务收费标准为基准： </w:t>
            </w:r>
            <w:r>
              <w:rPr>
                <w:rFonts w:hint="eastAsia" w:ascii="宋体" w:hAnsi="宋体" w:cs="宋体"/>
                <w:i w:val="0"/>
                <w:iCs w:val="0"/>
                <w:color w:val="000000"/>
                <w:kern w:val="0"/>
                <w:sz w:val="20"/>
                <w:szCs w:val="20"/>
                <w:u w:val="none"/>
                <w:lang w:val="en-US" w:eastAsia="zh-CN" w:bidi="ar"/>
              </w:rPr>
              <w:t>提供承诺书，以最低折扣为基准，最低折扣为10分，其余投标人的分值</w:t>
            </w:r>
            <w:r>
              <w:rPr>
                <w:rFonts w:hint="eastAsia" w:ascii="宋体" w:hAnsi="宋体" w:eastAsia="宋体" w:cs="宋体"/>
                <w:i w:val="0"/>
                <w:iCs w:val="0"/>
                <w:color w:val="000000"/>
                <w:kern w:val="0"/>
                <w:sz w:val="20"/>
                <w:szCs w:val="20"/>
                <w:u w:val="none"/>
                <w:lang w:val="en-US" w:eastAsia="zh-CN" w:bidi="ar"/>
              </w:rPr>
              <w:t xml:space="preserve"> = (基准价 / </w:t>
            </w:r>
            <w:r>
              <w:rPr>
                <w:rFonts w:hint="eastAsia" w:ascii="宋体" w:hAnsi="宋体" w:cs="宋体"/>
                <w:i w:val="0"/>
                <w:iCs w:val="0"/>
                <w:color w:val="000000"/>
                <w:kern w:val="0"/>
                <w:sz w:val="20"/>
                <w:szCs w:val="20"/>
                <w:u w:val="none"/>
                <w:lang w:val="en-US" w:eastAsia="zh-CN" w:bidi="ar"/>
              </w:rPr>
              <w:t>承诺价</w:t>
            </w:r>
            <w:r>
              <w:rPr>
                <w:rFonts w:hint="eastAsia" w:ascii="宋体" w:hAnsi="宋体" w:eastAsia="宋体" w:cs="宋体"/>
                <w:i w:val="0"/>
                <w:iCs w:val="0"/>
                <w:color w:val="000000"/>
                <w:kern w:val="0"/>
                <w:sz w:val="20"/>
                <w:szCs w:val="20"/>
                <w:u w:val="none"/>
                <w:lang w:val="en-US" w:eastAsia="zh-CN" w:bidi="ar"/>
              </w:rPr>
              <w:t>) × 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5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0-10分</w:t>
            </w:r>
          </w:p>
        </w:tc>
      </w:tr>
      <w:tr w14:paraId="66AB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B4C50">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B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服务响应承诺</w:t>
            </w:r>
          </w:p>
        </w:tc>
        <w:tc>
          <w:tcPr>
            <w:tcW w:w="555" w:type="dxa"/>
            <w:tcBorders>
              <w:top w:val="single" w:color="000000" w:sz="4" w:space="0"/>
              <w:left w:val="nil"/>
              <w:bottom w:val="single" w:color="000000" w:sz="4" w:space="0"/>
              <w:right w:val="nil"/>
            </w:tcBorders>
            <w:shd w:val="clear" w:color="auto" w:fill="auto"/>
            <w:vAlign w:val="center"/>
          </w:tcPr>
          <w:p w14:paraId="7B484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FE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（1）承诺每周现场服务时间超过0.5天（如1天或更多）的，得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 （2）承诺提供7×24小时电话/邮件响应，并明确紧急情况下2小时内到场或线上会议响应的，得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分。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r>
      <w:tr w14:paraId="426F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7BD8">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06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人员稳定性保障措施 </w:t>
            </w:r>
          </w:p>
        </w:tc>
        <w:tc>
          <w:tcPr>
            <w:tcW w:w="555" w:type="dxa"/>
            <w:tcBorders>
              <w:top w:val="single" w:color="000000" w:sz="4" w:space="0"/>
              <w:left w:val="nil"/>
              <w:bottom w:val="single" w:color="000000" w:sz="4" w:space="0"/>
              <w:right w:val="nil"/>
            </w:tcBorders>
            <w:shd w:val="clear" w:color="auto" w:fill="auto"/>
            <w:vAlign w:val="center"/>
          </w:tcPr>
          <w:p w14:paraId="14D2F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E3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（1）承诺团队成员服务期内不更换（除不可抗力或采购人要求），且提供详细交接方案的，得2分。 （2）针对采购人要求的“更换每人次扣4万”条款，承诺额外增加违约金或提供更严格约束措施的，得2分。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0-4分</w:t>
            </w:r>
          </w:p>
        </w:tc>
      </w:tr>
      <w:tr w14:paraId="5EF0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A4EC">
            <w:pPr>
              <w:jc w:val="center"/>
              <w:rPr>
                <w:rFonts w:hint="eastAsia" w:ascii="宋体" w:hAnsi="宋体" w:eastAsia="宋体" w:cs="宋体"/>
                <w:b/>
                <w:bCs/>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4C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增值服务</w:t>
            </w:r>
          </w:p>
        </w:tc>
        <w:tc>
          <w:tcPr>
            <w:tcW w:w="555" w:type="dxa"/>
            <w:tcBorders>
              <w:top w:val="single" w:color="000000" w:sz="4" w:space="0"/>
              <w:left w:val="nil"/>
              <w:bottom w:val="single" w:color="000000" w:sz="4" w:space="0"/>
              <w:right w:val="nil"/>
            </w:tcBorders>
            <w:shd w:val="clear" w:color="auto" w:fill="auto"/>
            <w:vAlign w:val="center"/>
          </w:tcPr>
          <w:p w14:paraId="774A9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8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投标人可提供超出招标文件要求的增值服务，如：协助医院完善内部合规体系、免费参与医院突发事件现场处置等。每提供一项合理增值服务得1分，最高3分。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0-3分</w:t>
            </w:r>
          </w:p>
        </w:tc>
      </w:tr>
    </w:tbl>
    <w:p w14:paraId="03B587A3">
      <w:pPr>
        <w:pStyle w:val="2"/>
        <w:rPr>
          <w:rFonts w:hint="eastAsia"/>
        </w:rPr>
      </w:pPr>
    </w:p>
    <w:p w14:paraId="0CEC0172">
      <w:pPr>
        <w:pStyle w:val="2"/>
      </w:pPr>
    </w:p>
    <w:p w14:paraId="0DA7EF12">
      <w:pPr>
        <w:pStyle w:val="30"/>
        <w:spacing w:before="0" w:line="440" w:lineRule="exact"/>
        <w:ind w:firstLine="600" w:firstLineChars="250"/>
        <w:rPr>
          <w:rFonts w:hAnsi="宋体"/>
          <w:sz w:val="21"/>
          <w:szCs w:val="21"/>
        </w:rPr>
      </w:pPr>
      <w:r>
        <w:rPr>
          <w:rFonts w:hAnsi="宋体"/>
          <w:szCs w:val="21"/>
        </w:rPr>
        <w:br w:type="page"/>
      </w:r>
    </w:p>
    <w:p w14:paraId="15F27620">
      <w:pPr>
        <w:snapToGrid w:val="0"/>
        <w:spacing w:line="360" w:lineRule="auto"/>
        <w:jc w:val="center"/>
        <w:outlineLvl w:val="0"/>
        <w:rPr>
          <w:rFonts w:ascii="宋体" w:hAnsi="宋体"/>
          <w:b/>
          <w:sz w:val="28"/>
          <w:szCs w:val="28"/>
        </w:rPr>
      </w:pPr>
      <w:r>
        <w:rPr>
          <w:rFonts w:hint="eastAsia" w:ascii="宋体" w:hAnsi="宋体"/>
          <w:b/>
          <w:sz w:val="28"/>
          <w:szCs w:val="28"/>
        </w:rPr>
        <w:t>第四章  招标内容及需求</w:t>
      </w:r>
      <w:bookmarkEnd w:id="11"/>
    </w:p>
    <w:p w14:paraId="3ED0C97D">
      <w:pPr>
        <w:pStyle w:val="2"/>
        <w:rPr>
          <w:rFonts w:hint="eastAsia"/>
          <w:color w:val="000000"/>
          <w:highlight w:val="none"/>
        </w:rPr>
      </w:pPr>
      <w:bookmarkStart w:id="12" w:name="_Hlk71622785"/>
      <w:bookmarkStart w:id="13" w:name="_Toc499805061"/>
    </w:p>
    <w:p w14:paraId="5C0FC9FE">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一、项目背景</w:t>
      </w:r>
    </w:p>
    <w:p w14:paraId="276424BC">
      <w:pPr>
        <w:pStyle w:val="4"/>
        <w:jc w:val="both"/>
        <w:rPr>
          <w:rFonts w:hint="eastAsia" w:ascii="宋体" w:hAnsi="宋体" w:eastAsia="宋体" w:cs="宋体"/>
          <w:spacing w:val="-4"/>
          <w:kern w:val="2"/>
          <w:sz w:val="21"/>
          <w:szCs w:val="21"/>
          <w:lang w:val="en-US" w:eastAsia="zh-CN" w:bidi="ar-SA"/>
        </w:rPr>
      </w:pPr>
    </w:p>
    <w:p w14:paraId="60FE9726">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浙江康复医院是浙江省民政厅直属的二类公益事业单位和公立非营利性医疗机构，集康复、医疗、特殊教育、培训、科研于一体。医院现有城东、西溪两个院区，按照三级康复医院标准建设，主要承担以下职能：为孤残儿童、残疾军人等民政优抚对象提供医疗、康复服务；为社会福利机构的康复医疗、特殊教育提供技术指导和业务培训；为社会患者，尤其是残疾儿童、老年人提供医疗、康复服务。随着医疗业务的快速发展，医疗风险逐步积累，防控医疗风险、维护医院合法权益、确保医院稳定健康发展成为迫切需要。</w:t>
      </w:r>
    </w:p>
    <w:p w14:paraId="0F665C9B">
      <w:pPr>
        <w:rPr>
          <w:rFonts w:hint="eastAsia"/>
          <w:lang w:val="en-US" w:eastAsia="zh-CN"/>
        </w:rPr>
      </w:pPr>
    </w:p>
    <w:p w14:paraId="39B84F74">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二、服务依据及标准</w:t>
      </w:r>
    </w:p>
    <w:p w14:paraId="07CA6DD6">
      <w:pPr>
        <w:pStyle w:val="4"/>
        <w:jc w:val="both"/>
        <w:rPr>
          <w:rFonts w:hint="eastAsia" w:ascii="宋体" w:hAnsi="宋体" w:eastAsia="宋体" w:cs="宋体"/>
          <w:spacing w:val="-4"/>
          <w:kern w:val="2"/>
          <w:sz w:val="21"/>
          <w:szCs w:val="21"/>
          <w:lang w:val="en-US" w:eastAsia="zh-CN" w:bidi="ar-SA"/>
        </w:rPr>
      </w:pPr>
    </w:p>
    <w:p w14:paraId="39832E2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中标人提供的法律服务须遵循以下标准与规范：</w:t>
      </w:r>
    </w:p>
    <w:p w14:paraId="1D07EBC2">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11E50A4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国家规定标准：执行国家现行的法律法规、标准及规范，有新标准时按新标准执行。</w:t>
      </w:r>
    </w:p>
    <w:p w14:paraId="3B96ADD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行业标准及规范：执行医疗卫生行业、法律服务行业及建设工程相关标准与规范，有新标准时按新标准执行。</w:t>
      </w:r>
    </w:p>
    <w:p w14:paraId="127761DB">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其他相关标准：与本项目相关的其他适用标准。</w:t>
      </w:r>
    </w:p>
    <w:p w14:paraId="1C180FB1">
      <w:pPr>
        <w:pStyle w:val="4"/>
        <w:jc w:val="both"/>
        <w:rPr>
          <w:rFonts w:hint="eastAsia" w:ascii="宋体" w:hAnsi="宋体" w:eastAsia="宋体" w:cs="宋体"/>
          <w:spacing w:val="-4"/>
          <w:kern w:val="2"/>
          <w:sz w:val="21"/>
          <w:szCs w:val="21"/>
          <w:lang w:val="en-US" w:eastAsia="zh-CN" w:bidi="ar-SA"/>
        </w:rPr>
      </w:pPr>
    </w:p>
    <w:p w14:paraId="2B8F911D">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三、服务内容与要求</w:t>
      </w:r>
    </w:p>
    <w:p w14:paraId="180E4967">
      <w:pPr>
        <w:pStyle w:val="4"/>
        <w:jc w:val="both"/>
        <w:rPr>
          <w:rFonts w:hint="eastAsia" w:ascii="宋体" w:hAnsi="宋体" w:eastAsia="宋体" w:cs="宋体"/>
          <w:spacing w:val="-4"/>
          <w:kern w:val="2"/>
          <w:sz w:val="21"/>
          <w:szCs w:val="21"/>
          <w:lang w:val="en-US" w:eastAsia="zh-CN" w:bidi="ar-SA"/>
        </w:rPr>
      </w:pPr>
    </w:p>
    <w:p w14:paraId="7E14DBE7">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（一）总体服务要求</w:t>
      </w:r>
    </w:p>
    <w:p w14:paraId="49DD65E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中标人须为采购人提供平均每周不少于0.5天的现场服务，并保持信函、电话、邮件等沟通方式的7×24小时及时响应服务。</w:t>
      </w:r>
    </w:p>
    <w:p w14:paraId="6BA390B5">
      <w:pPr>
        <w:pStyle w:val="4"/>
        <w:jc w:val="both"/>
        <w:rPr>
          <w:rFonts w:hint="eastAsia" w:ascii="宋体" w:hAnsi="宋体" w:eastAsia="宋体" w:cs="宋体"/>
          <w:spacing w:val="-4"/>
          <w:kern w:val="2"/>
          <w:sz w:val="21"/>
          <w:szCs w:val="21"/>
          <w:lang w:val="en-US" w:eastAsia="zh-CN" w:bidi="ar-SA"/>
        </w:rPr>
      </w:pPr>
    </w:p>
    <w:p w14:paraId="606B2E02">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（二）具体服务内容</w:t>
      </w:r>
    </w:p>
    <w:p w14:paraId="0CEB6BE5">
      <w:pPr>
        <w:pStyle w:val="4"/>
        <w:jc w:val="both"/>
        <w:rPr>
          <w:rFonts w:hint="eastAsia" w:ascii="宋体" w:hAnsi="宋体" w:eastAsia="宋体" w:cs="宋体"/>
          <w:spacing w:val="-4"/>
          <w:kern w:val="2"/>
          <w:sz w:val="21"/>
          <w:szCs w:val="21"/>
          <w:lang w:val="en-US" w:eastAsia="zh-CN" w:bidi="ar-SA"/>
        </w:rPr>
      </w:pPr>
    </w:p>
    <w:p w14:paraId="1CC3502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医务法律服务</w:t>
      </w:r>
    </w:p>
    <w:p w14:paraId="44B89446">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根据医院医务法律服务现实需求，提供以下服务：</w:t>
      </w:r>
    </w:p>
    <w:p w14:paraId="4789748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（1）对医院有关医务服务涉及的法律问题提供法律咨询。</w:t>
      </w:r>
    </w:p>
    <w:p w14:paraId="0A973FC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（2）对医院医疗业务改革涉及的法律文书进行审查，协助制定医疗业务规章制度。</w:t>
      </w:r>
    </w:p>
    <w:p w14:paraId="6A3B22B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（3）对医疗决策事项进行法律可行性分析；对医院管理运行中的决策事项进行法律可行性分析，提出法律建议，或根据需要出具书面《法律意见书》。</w:t>
      </w:r>
    </w:p>
    <w:p w14:paraId="1A6172E8">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（4）根据需要，以法律顾问名义对外签发律师函。</w:t>
      </w:r>
    </w:p>
    <w:p w14:paraId="181EF67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（5）根据医院需要，对职工进行法律培训，宣传医药卫生法律法规、司法解释及政府部门相关规定。</w:t>
      </w:r>
    </w:p>
    <w:p w14:paraId="23F7C84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（6）对医院的法律行为和法律事实出具律师审查意见书。</w:t>
      </w:r>
    </w:p>
    <w:p w14:paraId="70E5DB2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（7）协助医院与卫生行政主管部门的工作联系，适时提供法律意见。</w:t>
      </w:r>
    </w:p>
    <w:p w14:paraId="28AC896E">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（8）接受医院委托，代表医院参与医疗纠纷的行政处理、医疗事故技术鉴定及医疗纠纷的诉讼。</w:t>
      </w:r>
    </w:p>
    <w:p w14:paraId="634C61F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（9）其他与医疗相关的法律服务。</w:t>
      </w:r>
    </w:p>
    <w:p w14:paraId="1A04E1E7">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4C56FB2E">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医院运营管理中的法律服务</w:t>
      </w:r>
    </w:p>
    <w:p w14:paraId="3F5B3F40">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（1）列席医院重要会议，现场提供法律咨询意见，必要时出具《法律意见书》。</w:t>
      </w:r>
    </w:p>
    <w:p w14:paraId="5BC00E7F">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（2）参加医院重要业务的协商、谈判、调解。</w:t>
      </w:r>
    </w:p>
    <w:p w14:paraId="48F4086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（3）审查、修改医院重大合同、协议等法律文书。</w:t>
      </w:r>
    </w:p>
    <w:p w14:paraId="3C2A9D8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（4）对医院重大法律事务提供法律意见与对策，并出具书面报告。</w:t>
      </w:r>
    </w:p>
    <w:p w14:paraId="5D42FF10">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08F8241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医院其他建设项目法律服务</w:t>
      </w:r>
    </w:p>
    <w:p w14:paraId="6FCAF2B4">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参照事业单位建设工程相关法律服务要求执行。</w:t>
      </w:r>
    </w:p>
    <w:p w14:paraId="6A6DF9AB">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2788A23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诉讼、仲裁案件代理</w:t>
      </w:r>
    </w:p>
    <w:p w14:paraId="7B0942E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涉及医院的诉讼、仲裁等案件的代理工作另行计费。投标人须在投标文件中提交收费标准承诺书，明确各项代理工作的计费方式和标准。</w:t>
      </w:r>
    </w:p>
    <w:p w14:paraId="7FFAEEAC">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73EBE579">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四、服务团队要求</w:t>
      </w:r>
    </w:p>
    <w:p w14:paraId="743B64A4">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24C9CC5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律师事务所规模：投标人须为执业律师50人（含）以上的律师事务所。</w:t>
      </w:r>
    </w:p>
    <w:p w14:paraId="261B0FE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团队负责人要求：须具有医院运营法律服务及建设工程项目法律服务经验，且为执业年限10年（含）以上的专业律师。</w:t>
      </w:r>
    </w:p>
    <w:p w14:paraId="0C5936F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团队人员配置：须组建不少于3名执业律师的固定服务团队，人员保持稳定，内部信息沟通畅通，确保服务及时到位。</w:t>
      </w:r>
    </w:p>
    <w:p w14:paraId="354BCD2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4. 人员更换管理：</w:t>
      </w:r>
    </w:p>
    <w:p w14:paraId="0D8DC493">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（1）团队成员如需更换或调动，须提前1个月向采购人提出书面申请，经采购人同意后方可更换。</w:t>
      </w:r>
    </w:p>
    <w:p w14:paraId="7EB31B0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（2）一个服务期内仅允许更换1次。</w:t>
      </w:r>
    </w:p>
    <w:p w14:paraId="5E820B47">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（3） 未经采购人同意擅自更换的，每更换1人/次，扣除法律服务费4万元。</w:t>
      </w:r>
    </w:p>
    <w:p w14:paraId="3B042D28">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   （4） 更换人员须做好工作交接，确保服务顺畅开展。</w:t>
      </w:r>
    </w:p>
    <w:p w14:paraId="002AF7CF">
      <w:pPr>
        <w:pStyle w:val="4"/>
        <w:ind w:left="0" w:leftChars="0" w:firstLine="404" w:firstLineChars="200"/>
        <w:jc w:val="both"/>
        <w:rPr>
          <w:rFonts w:hint="eastAsia" w:ascii="宋体" w:hAnsi="宋体" w:eastAsia="宋体" w:cs="宋体"/>
          <w:spacing w:val="-4"/>
          <w:kern w:val="2"/>
          <w:sz w:val="21"/>
          <w:szCs w:val="21"/>
          <w:lang w:val="en-US" w:eastAsia="zh-CN" w:bidi="ar-SA"/>
        </w:rPr>
      </w:pPr>
    </w:p>
    <w:p w14:paraId="5AE7C516">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五、服务期限</w:t>
      </w:r>
    </w:p>
    <w:p w14:paraId="0D2416DA">
      <w:pPr>
        <w:pStyle w:val="4"/>
        <w:jc w:val="both"/>
        <w:rPr>
          <w:rFonts w:hint="eastAsia" w:ascii="宋体" w:hAnsi="宋体" w:eastAsia="宋体" w:cs="宋体"/>
          <w:spacing w:val="-4"/>
          <w:kern w:val="2"/>
          <w:sz w:val="21"/>
          <w:szCs w:val="21"/>
          <w:lang w:val="en-US" w:eastAsia="zh-CN" w:bidi="ar-SA"/>
        </w:rPr>
      </w:pPr>
    </w:p>
    <w:p w14:paraId="10D6FD50">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服务期限为 1年，具体起止时间以合同约定为准。</w:t>
      </w:r>
    </w:p>
    <w:p w14:paraId="036D4158">
      <w:pPr>
        <w:pStyle w:val="4"/>
        <w:jc w:val="both"/>
        <w:rPr>
          <w:rFonts w:hint="eastAsia" w:ascii="宋体" w:hAnsi="宋体" w:eastAsia="宋体" w:cs="宋体"/>
          <w:spacing w:val="-4"/>
          <w:kern w:val="2"/>
          <w:sz w:val="21"/>
          <w:szCs w:val="21"/>
          <w:lang w:val="en-US" w:eastAsia="zh-CN" w:bidi="ar-SA"/>
        </w:rPr>
      </w:pPr>
    </w:p>
    <w:p w14:paraId="3CC0D82A">
      <w:pPr>
        <w:pStyle w:val="4"/>
        <w:ind w:left="0" w:leftChars="0" w:firstLine="0" w:firstLineChars="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六、付款方式</w:t>
      </w:r>
    </w:p>
    <w:p w14:paraId="29F39A2B">
      <w:pPr>
        <w:pStyle w:val="4"/>
        <w:jc w:val="both"/>
        <w:rPr>
          <w:rFonts w:hint="eastAsia" w:ascii="宋体" w:hAnsi="宋体" w:eastAsia="宋体" w:cs="宋体"/>
          <w:spacing w:val="-4"/>
          <w:kern w:val="2"/>
          <w:sz w:val="21"/>
          <w:szCs w:val="21"/>
          <w:lang w:val="en-US" w:eastAsia="zh-CN" w:bidi="ar-SA"/>
        </w:rPr>
      </w:pPr>
    </w:p>
    <w:p w14:paraId="20816EEA">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1. 每半年支付一次服务费，由采购人对中标人服务进行考核，考核合格后支付。</w:t>
      </w:r>
    </w:p>
    <w:p w14:paraId="356AB035">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2. 服务期满后15个工作日内，中标人提交付款申请及考核意见书，经采购人考核合格，并收到中标人开具的符合要求的合法发票后，按流程支付相应款项。</w:t>
      </w:r>
    </w:p>
    <w:p w14:paraId="71D87452">
      <w:pPr>
        <w:pStyle w:val="4"/>
        <w:ind w:left="0" w:leftChars="0"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3. 考核不合格的，采购人有权酌情扣减服务费，具体扣减金额由采购人根据服务履行情况决定。</w:t>
      </w:r>
    </w:p>
    <w:bookmarkEnd w:id="12"/>
    <w:p w14:paraId="1BADFFEF">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0A26E275">
      <w:pPr>
        <w:snapToGrid w:val="0"/>
        <w:spacing w:before="156" w:beforeLines="50" w:after="156" w:afterLines="50" w:line="360" w:lineRule="auto"/>
        <w:ind w:firstLine="602" w:firstLineChars="200"/>
        <w:jc w:val="center"/>
        <w:outlineLvl w:val="0"/>
        <w:rPr>
          <w:rFonts w:hint="eastAsia" w:ascii="宋体" w:hAnsi="宋体"/>
          <w:b/>
          <w:sz w:val="30"/>
          <w:szCs w:val="30"/>
        </w:rPr>
      </w:pPr>
    </w:p>
    <w:p w14:paraId="547A1EC8">
      <w:pPr>
        <w:pStyle w:val="5"/>
        <w:keepLines w:val="0"/>
        <w:ind w:firstLine="0" w:firstLineChars="0"/>
        <w:rPr>
          <w:rFonts w:hint="eastAsia" w:ascii="宋体" w:hAnsi="宋体" w:eastAsia="宋体" w:cs="黑体"/>
          <w:b/>
          <w:bCs w:val="0"/>
          <w:kern w:val="2"/>
          <w:sz w:val="28"/>
          <w:szCs w:val="28"/>
          <w:lang w:val="en-US" w:eastAsia="zh-CN" w:bidi="ar-SA"/>
        </w:rPr>
        <w:sectPr>
          <w:pgSz w:w="11906" w:h="16838"/>
          <w:pgMar w:top="1440" w:right="1800" w:bottom="1134" w:left="1800" w:header="851" w:footer="992" w:gutter="0"/>
          <w:cols w:space="720" w:num="1"/>
          <w:docGrid w:type="lines" w:linePitch="312" w:charSpace="0"/>
        </w:sectPr>
      </w:pPr>
      <w:bookmarkStart w:id="14" w:name="_Toc18887"/>
    </w:p>
    <w:p w14:paraId="055D694D">
      <w:pPr>
        <w:pStyle w:val="5"/>
        <w:keepLines w:val="0"/>
        <w:ind w:firstLine="0" w:firstLineChars="0"/>
        <w:rPr>
          <w:rFonts w:hint="eastAsia" w:ascii="宋体" w:hAnsi="宋体" w:eastAsia="宋体" w:cs="黑体"/>
          <w:b/>
          <w:bCs w:val="0"/>
          <w:kern w:val="2"/>
          <w:sz w:val="28"/>
          <w:szCs w:val="28"/>
          <w:lang w:val="en-US" w:eastAsia="zh-CN" w:bidi="ar-SA"/>
        </w:rPr>
      </w:pPr>
      <w:r>
        <w:rPr>
          <w:rFonts w:hint="eastAsia" w:ascii="宋体" w:hAnsi="宋体" w:eastAsia="宋体" w:cs="黑体"/>
          <w:b/>
          <w:bCs w:val="0"/>
          <w:kern w:val="2"/>
          <w:sz w:val="28"/>
          <w:szCs w:val="28"/>
          <w:lang w:val="en-US" w:eastAsia="zh-CN" w:bidi="ar-SA"/>
        </w:rPr>
        <w:t>第五章 合同格式</w:t>
      </w:r>
      <w:bookmarkEnd w:id="14"/>
    </w:p>
    <w:p w14:paraId="333602A9">
      <w:pPr>
        <w:ind w:firstLine="420"/>
        <w:rPr>
          <w:color w:val="000000"/>
          <w:highlight w:val="none"/>
        </w:rPr>
      </w:pPr>
      <w:r>
        <w:rPr>
          <w:rFonts w:hint="eastAsia"/>
          <w:color w:val="000000"/>
          <w:highlight w:val="none"/>
        </w:rPr>
        <w:t>本章所述《合同格式及合同条款》为指引性文件。在合同签订时，采购人有权合理修改本合同条款。若采购人和成交人双方同意，合同格式也可以按照其他形式。合同条款的基本内容应与本章所述《合同格式及合同条款》要求的内容相一致，同时比选文件及其答疑、补充、修改；成交人的比选应答文件正本；供应商在评审答疑时的书面澄清或说明；成交通知书等文件是构成合同不可分割的部分。</w:t>
      </w:r>
    </w:p>
    <w:p w14:paraId="7EB1DAB3">
      <w:pPr>
        <w:ind w:firstLine="420"/>
        <w:rPr>
          <w:rFonts w:hint="eastAsia"/>
          <w:color w:val="000000"/>
          <w:highlight w:val="none"/>
        </w:rPr>
      </w:pPr>
    </w:p>
    <w:p w14:paraId="35305611">
      <w:pPr>
        <w:pStyle w:val="6"/>
        <w:ind w:firstLine="643" w:firstLineChars="200"/>
        <w:jc w:val="center"/>
        <w:rPr>
          <w:color w:val="000000"/>
          <w:highlight w:val="none"/>
        </w:rPr>
      </w:pPr>
      <w:bookmarkStart w:id="15" w:name="_Toc15178"/>
      <w:r>
        <w:rPr>
          <w:rFonts w:hint="eastAsia"/>
          <w:color w:val="000000"/>
          <w:highlight w:val="none"/>
        </w:rPr>
        <w:t>浙江省政府采购合同指引</w:t>
      </w:r>
      <w:bookmarkEnd w:id="15"/>
    </w:p>
    <w:p w14:paraId="0B739698">
      <w:pPr>
        <w:ind w:firstLine="420"/>
        <w:rPr>
          <w:color w:val="000000"/>
          <w:highlight w:val="none"/>
        </w:rPr>
      </w:pPr>
      <w:r>
        <w:rPr>
          <w:color w:val="000000"/>
          <w:highlight w:val="none"/>
        </w:rPr>
        <w:t>项目名称：                                     项目编号：</w:t>
      </w:r>
    </w:p>
    <w:p w14:paraId="0AC1AAE0">
      <w:pPr>
        <w:ind w:firstLine="420"/>
        <w:rPr>
          <w:color w:val="000000"/>
          <w:highlight w:val="none"/>
        </w:rPr>
      </w:pPr>
      <w:r>
        <w:rPr>
          <w:color w:val="000000"/>
          <w:highlight w:val="none"/>
        </w:rPr>
        <w:t>甲方：（买方）</w:t>
      </w:r>
    </w:p>
    <w:p w14:paraId="3B183155">
      <w:pPr>
        <w:ind w:firstLine="420"/>
        <w:rPr>
          <w:color w:val="000000"/>
          <w:highlight w:val="none"/>
        </w:rPr>
      </w:pPr>
      <w:r>
        <w:rPr>
          <w:color w:val="000000"/>
          <w:highlight w:val="none"/>
        </w:rPr>
        <w:t>乙方：（卖方）</w:t>
      </w:r>
    </w:p>
    <w:p w14:paraId="43487D76">
      <w:pPr>
        <w:ind w:firstLine="420"/>
        <w:rPr>
          <w:b/>
          <w:color w:val="000000"/>
          <w:highlight w:val="none"/>
        </w:rPr>
      </w:pPr>
      <w:r>
        <w:rPr>
          <w:color w:val="000000"/>
          <w:highlight w:val="none"/>
        </w:rPr>
        <w:t xml:space="preserve">甲、乙双方根据 </w:t>
      </w:r>
      <w:r>
        <w:rPr>
          <w:color w:val="000000"/>
          <w:highlight w:val="none"/>
          <w:u w:val="single"/>
        </w:rPr>
        <w:t xml:space="preserve">   </w:t>
      </w:r>
      <w:r>
        <w:rPr>
          <w:rFonts w:hint="eastAsia"/>
          <w:color w:val="000000"/>
          <w:highlight w:val="none"/>
          <w:u w:val="single"/>
        </w:rPr>
        <w:t>浙江康复医院法律服务项目采购</w:t>
      </w:r>
      <w:r>
        <w:rPr>
          <w:rFonts w:hint="eastAsia"/>
          <w:color w:val="000000"/>
          <w:highlight w:val="none"/>
          <w:u w:val="single"/>
          <w:lang w:val="en-US" w:eastAsia="zh-CN"/>
        </w:rPr>
        <w:t xml:space="preserve">  </w:t>
      </w:r>
      <w:r>
        <w:rPr>
          <w:color w:val="000000"/>
          <w:highlight w:val="none"/>
        </w:rPr>
        <w:t>的结果，签署本合同。</w:t>
      </w:r>
    </w:p>
    <w:p w14:paraId="18B98907">
      <w:pPr>
        <w:pStyle w:val="7"/>
        <w:ind w:firstLine="602" w:firstLineChars="200"/>
        <w:rPr>
          <w:color w:val="000000"/>
          <w:highlight w:val="none"/>
        </w:rPr>
      </w:pPr>
      <w:r>
        <w:rPr>
          <w:color w:val="000000"/>
          <w:highlight w:val="none"/>
        </w:rPr>
        <w:t>一、服务内容</w:t>
      </w:r>
    </w:p>
    <w:p w14:paraId="21A49072">
      <w:pPr>
        <w:ind w:firstLine="420"/>
        <w:rPr>
          <w:rFonts w:hint="eastAsia"/>
          <w:color w:val="000000"/>
          <w:highlight w:val="none"/>
        </w:rPr>
      </w:pPr>
      <w:r>
        <w:rPr>
          <w:rFonts w:hint="eastAsia"/>
          <w:color w:val="000000"/>
          <w:highlight w:val="none"/>
        </w:rPr>
        <w:t>（一）医务法律服务</w:t>
      </w:r>
    </w:p>
    <w:p w14:paraId="1BDE9B95">
      <w:pPr>
        <w:ind w:firstLine="420"/>
        <w:rPr>
          <w:rFonts w:hint="eastAsia"/>
          <w:color w:val="000000"/>
          <w:highlight w:val="none"/>
        </w:rPr>
      </w:pPr>
      <w:r>
        <w:rPr>
          <w:rFonts w:hint="eastAsia"/>
          <w:color w:val="000000"/>
          <w:highlight w:val="none"/>
        </w:rPr>
        <w:t>根据当前医院医务法律服务现实需求，要求法律咨询服务提供法律服务内容如下：</w:t>
      </w:r>
    </w:p>
    <w:p w14:paraId="3464FFF8">
      <w:pPr>
        <w:ind w:firstLine="420"/>
        <w:rPr>
          <w:rFonts w:hint="eastAsia"/>
          <w:color w:val="000000"/>
          <w:highlight w:val="none"/>
        </w:rPr>
      </w:pPr>
      <w:r>
        <w:rPr>
          <w:rFonts w:hint="eastAsia"/>
          <w:color w:val="000000"/>
          <w:highlight w:val="none"/>
        </w:rPr>
        <w:t>协助医院处理医务法律事务，包括：</w:t>
      </w:r>
    </w:p>
    <w:p w14:paraId="568145FC">
      <w:pPr>
        <w:ind w:firstLine="420"/>
        <w:rPr>
          <w:rFonts w:hint="eastAsia"/>
          <w:color w:val="000000"/>
          <w:highlight w:val="none"/>
        </w:rPr>
      </w:pPr>
      <w:r>
        <w:rPr>
          <w:rFonts w:hint="eastAsia"/>
          <w:color w:val="000000"/>
          <w:highlight w:val="none"/>
        </w:rPr>
        <w:t>（1）对医院有关医务服务上涉及的法律问题提供法律咨询。</w:t>
      </w:r>
    </w:p>
    <w:p w14:paraId="73CDB197">
      <w:pPr>
        <w:ind w:firstLine="420"/>
        <w:rPr>
          <w:rFonts w:hint="eastAsia"/>
          <w:color w:val="000000"/>
          <w:highlight w:val="none"/>
        </w:rPr>
      </w:pPr>
      <w:r>
        <w:rPr>
          <w:rFonts w:hint="eastAsia"/>
          <w:color w:val="000000"/>
          <w:highlight w:val="none"/>
        </w:rPr>
        <w:t>（2）对医院医疗业务改革草拟的法律文书进行审查</w:t>
      </w:r>
      <w:r>
        <w:rPr>
          <w:rFonts w:hint="eastAsia"/>
          <w:color w:val="000000"/>
          <w:highlight w:val="none"/>
          <w:lang w:eastAsia="zh-CN"/>
        </w:rPr>
        <w:t>，</w:t>
      </w:r>
      <w:r>
        <w:rPr>
          <w:rFonts w:hint="eastAsia"/>
          <w:color w:val="000000"/>
          <w:highlight w:val="none"/>
        </w:rPr>
        <w:t>帮助制定医疗业务规章制度。</w:t>
      </w:r>
    </w:p>
    <w:p w14:paraId="2800399D">
      <w:pPr>
        <w:ind w:firstLine="210" w:firstLineChars="100"/>
        <w:rPr>
          <w:rFonts w:hint="eastAsia"/>
          <w:color w:val="000000"/>
          <w:highlight w:val="none"/>
        </w:rPr>
      </w:pPr>
      <w:r>
        <w:rPr>
          <w:rFonts w:hint="eastAsia"/>
          <w:color w:val="000000"/>
          <w:highlight w:val="none"/>
        </w:rPr>
        <w:t xml:space="preserve">  （3）为医疗决策事项进行法律分析；为医院管理运行中的决策事项进行法律可行性分析，并提出法律建议，或者根据医院需要出具书面的《法律意见书》。</w:t>
      </w:r>
    </w:p>
    <w:p w14:paraId="0349716B">
      <w:pPr>
        <w:ind w:firstLine="420"/>
        <w:rPr>
          <w:rFonts w:hint="eastAsia"/>
          <w:color w:val="000000"/>
          <w:highlight w:val="none"/>
        </w:rPr>
      </w:pPr>
      <w:r>
        <w:rPr>
          <w:rFonts w:hint="eastAsia"/>
          <w:color w:val="000000"/>
          <w:highlight w:val="none"/>
        </w:rPr>
        <w:t>（4）根据需要以法律顾问的名义对外签发律师函。</w:t>
      </w:r>
    </w:p>
    <w:p w14:paraId="6E0D79B7">
      <w:pPr>
        <w:ind w:firstLine="0" w:firstLineChars="0"/>
        <w:rPr>
          <w:rFonts w:hint="eastAsia"/>
          <w:color w:val="000000"/>
          <w:highlight w:val="none"/>
        </w:rPr>
      </w:pPr>
      <w:r>
        <w:rPr>
          <w:rFonts w:hint="eastAsia"/>
          <w:color w:val="000000"/>
          <w:highlight w:val="none"/>
        </w:rPr>
        <w:t xml:space="preserve">    （5）根据医院的需要，对职工进行法律培训、宣传医药法律法规、司法解释、政府部门的相关规定。</w:t>
      </w:r>
    </w:p>
    <w:p w14:paraId="3F23F37F">
      <w:pPr>
        <w:ind w:firstLine="420"/>
        <w:rPr>
          <w:rFonts w:hint="eastAsia"/>
          <w:color w:val="000000"/>
          <w:highlight w:val="none"/>
        </w:rPr>
      </w:pPr>
      <w:r>
        <w:rPr>
          <w:rFonts w:hint="eastAsia"/>
          <w:color w:val="000000"/>
          <w:highlight w:val="none"/>
        </w:rPr>
        <w:t>（6）为医院的法律行为和法律事实出具律师审查意见书。</w:t>
      </w:r>
    </w:p>
    <w:p w14:paraId="78B02C3C">
      <w:pPr>
        <w:ind w:firstLine="420"/>
        <w:rPr>
          <w:rFonts w:hint="eastAsia"/>
          <w:color w:val="000000"/>
          <w:highlight w:val="none"/>
        </w:rPr>
      </w:pPr>
      <w:r>
        <w:rPr>
          <w:rFonts w:hint="eastAsia"/>
          <w:color w:val="000000"/>
          <w:highlight w:val="none"/>
        </w:rPr>
        <w:t>（7）协助医院与卫生行政主管部门工作联系，适时提供法律意见。</w:t>
      </w:r>
    </w:p>
    <w:p w14:paraId="01012BF6">
      <w:pPr>
        <w:ind w:firstLine="0" w:firstLineChars="0"/>
        <w:rPr>
          <w:rFonts w:hint="eastAsia"/>
          <w:color w:val="000000"/>
          <w:highlight w:val="none"/>
        </w:rPr>
      </w:pPr>
      <w:r>
        <w:rPr>
          <w:rFonts w:hint="eastAsia"/>
          <w:color w:val="000000"/>
          <w:highlight w:val="none"/>
        </w:rPr>
        <w:t xml:space="preserve">    （8）接受医院委托，代表医院参与医疗纠纷的行政处理，医疗事故技术鉴定，代表医院参与医疗纠纷的诉讼。</w:t>
      </w:r>
    </w:p>
    <w:p w14:paraId="1ED1A7F0">
      <w:pPr>
        <w:ind w:firstLine="420"/>
        <w:rPr>
          <w:rFonts w:hint="eastAsia"/>
          <w:color w:val="000000"/>
          <w:highlight w:val="none"/>
        </w:rPr>
      </w:pPr>
      <w:r>
        <w:rPr>
          <w:rFonts w:hint="eastAsia"/>
          <w:color w:val="000000"/>
          <w:highlight w:val="none"/>
        </w:rPr>
        <w:t>（9）其他医疗相关事项的服务。</w:t>
      </w:r>
    </w:p>
    <w:p w14:paraId="0EC55A73">
      <w:pPr>
        <w:ind w:firstLine="420"/>
        <w:rPr>
          <w:rFonts w:hint="eastAsia"/>
          <w:color w:val="000000"/>
          <w:highlight w:val="none"/>
        </w:rPr>
      </w:pPr>
      <w:r>
        <w:rPr>
          <w:rFonts w:hint="eastAsia"/>
          <w:color w:val="000000"/>
          <w:highlight w:val="none"/>
        </w:rPr>
        <w:t>（二）医院运营管理中的法律事务：</w:t>
      </w:r>
    </w:p>
    <w:p w14:paraId="5696984E">
      <w:pPr>
        <w:ind w:firstLine="420"/>
        <w:rPr>
          <w:rFonts w:hint="eastAsia"/>
          <w:color w:val="000000"/>
          <w:highlight w:val="none"/>
        </w:rPr>
      </w:pPr>
      <w:r>
        <w:rPr>
          <w:rFonts w:hint="eastAsia"/>
          <w:color w:val="000000"/>
          <w:highlight w:val="none"/>
        </w:rPr>
        <w:t>（1）根据医院管理需要，列席重要会议，现场提供法律咨询意见，必要时出具《法律意见书》。</w:t>
      </w:r>
    </w:p>
    <w:p w14:paraId="169A5447">
      <w:pPr>
        <w:ind w:firstLine="420"/>
        <w:rPr>
          <w:rFonts w:hint="eastAsia"/>
          <w:color w:val="000000"/>
          <w:highlight w:val="none"/>
        </w:rPr>
      </w:pPr>
      <w:r>
        <w:rPr>
          <w:rFonts w:hint="eastAsia"/>
          <w:color w:val="000000"/>
          <w:highlight w:val="none"/>
        </w:rPr>
        <w:t>（2） 参加医院重要业务的协商、谈判、调解。</w:t>
      </w:r>
    </w:p>
    <w:p w14:paraId="190CC5B3">
      <w:pPr>
        <w:ind w:firstLine="420"/>
        <w:rPr>
          <w:rFonts w:hint="eastAsia"/>
          <w:color w:val="000000"/>
          <w:highlight w:val="none"/>
        </w:rPr>
      </w:pPr>
      <w:r>
        <w:rPr>
          <w:rFonts w:hint="eastAsia"/>
          <w:color w:val="000000"/>
          <w:highlight w:val="none"/>
        </w:rPr>
        <w:t>（3）根据医院需要，审查、修改医院重大合同、协议等法律文书。</w:t>
      </w:r>
    </w:p>
    <w:p w14:paraId="57F61E56">
      <w:pPr>
        <w:ind w:firstLine="420"/>
        <w:rPr>
          <w:rFonts w:hint="eastAsia"/>
          <w:color w:val="000000"/>
          <w:highlight w:val="none"/>
        </w:rPr>
      </w:pPr>
      <w:r>
        <w:rPr>
          <w:rFonts w:hint="eastAsia"/>
          <w:color w:val="000000"/>
          <w:highlight w:val="none"/>
        </w:rPr>
        <w:t>（4）为医院重大法律事务提供法律意见与对策，并出具书面报告。</w:t>
      </w:r>
    </w:p>
    <w:p w14:paraId="6DC57CB9">
      <w:pPr>
        <w:ind w:firstLine="420"/>
        <w:rPr>
          <w:rFonts w:hint="eastAsia"/>
          <w:color w:val="000000"/>
          <w:highlight w:val="none"/>
        </w:rPr>
      </w:pPr>
      <w:r>
        <w:rPr>
          <w:rFonts w:hint="eastAsia"/>
          <w:color w:val="000000"/>
          <w:highlight w:val="none"/>
        </w:rPr>
        <w:t>（</w:t>
      </w:r>
      <w:r>
        <w:rPr>
          <w:rFonts w:hint="eastAsia"/>
          <w:color w:val="000000"/>
          <w:highlight w:val="none"/>
          <w:lang w:val="en-US" w:eastAsia="zh-CN"/>
        </w:rPr>
        <w:t>三</w:t>
      </w:r>
      <w:r>
        <w:rPr>
          <w:rFonts w:hint="eastAsia"/>
          <w:color w:val="000000"/>
          <w:highlight w:val="none"/>
        </w:rPr>
        <w:t>）医院建设项目法律服务：参照事业单位建设工程法律服务；</w:t>
      </w:r>
    </w:p>
    <w:p w14:paraId="05B38F6F">
      <w:pPr>
        <w:ind w:firstLine="420"/>
        <w:rPr>
          <w:color w:val="000000"/>
          <w:highlight w:val="none"/>
        </w:rPr>
      </w:pPr>
      <w:r>
        <w:rPr>
          <w:rFonts w:hint="eastAsia"/>
          <w:color w:val="000000"/>
          <w:highlight w:val="none"/>
        </w:rPr>
        <w:t>（</w:t>
      </w:r>
      <w:r>
        <w:rPr>
          <w:rFonts w:hint="eastAsia"/>
          <w:color w:val="000000"/>
          <w:highlight w:val="none"/>
          <w:lang w:val="en-US" w:eastAsia="zh-CN"/>
        </w:rPr>
        <w:t>四</w:t>
      </w:r>
      <w:r>
        <w:rPr>
          <w:rFonts w:hint="eastAsia"/>
          <w:color w:val="000000"/>
          <w:highlight w:val="none"/>
        </w:rPr>
        <w:t>）涉及医院的诉讼、仲裁、调解、复议等案件的代理工作，双方</w:t>
      </w:r>
      <w:r>
        <w:rPr>
          <w:rFonts w:hint="eastAsia"/>
          <w:color w:val="000000"/>
          <w:highlight w:val="none"/>
          <w:lang w:val="en-US" w:eastAsia="zh-CN"/>
        </w:rPr>
        <w:t>根据实际发生</w:t>
      </w:r>
      <w:r>
        <w:rPr>
          <w:rFonts w:hint="eastAsia"/>
          <w:color w:val="000000"/>
          <w:highlight w:val="none"/>
        </w:rPr>
        <w:t>另</w:t>
      </w:r>
      <w:r>
        <w:rPr>
          <w:rFonts w:hint="eastAsia"/>
          <w:color w:val="000000"/>
          <w:highlight w:val="none"/>
          <w:lang w:val="en-US" w:eastAsia="zh-CN"/>
        </w:rPr>
        <w:t>行签订</w:t>
      </w:r>
      <w:r>
        <w:rPr>
          <w:rFonts w:hint="eastAsia"/>
          <w:color w:val="000000"/>
          <w:highlight w:val="none"/>
        </w:rPr>
        <w:t>订委托合同，乙方按</w:t>
      </w:r>
      <w:r>
        <w:rPr>
          <w:rFonts w:hint="eastAsia"/>
          <w:color w:val="000000"/>
          <w:highlight w:val="none"/>
          <w:lang w:val="en-US" w:eastAsia="zh-CN"/>
        </w:rPr>
        <w:t>约定的优惠价格</w:t>
      </w:r>
      <w:r>
        <w:rPr>
          <w:rFonts w:hint="eastAsia"/>
          <w:color w:val="000000"/>
          <w:highlight w:val="none"/>
        </w:rPr>
        <w:t>收费。</w:t>
      </w:r>
    </w:p>
    <w:p w14:paraId="04BD7527">
      <w:pPr>
        <w:ind w:firstLine="420"/>
        <w:rPr>
          <w:color w:val="000000"/>
          <w:highlight w:val="none"/>
        </w:rPr>
      </w:pPr>
      <w:r>
        <w:rPr>
          <w:color w:val="000000"/>
          <w:highlight w:val="none"/>
        </w:rPr>
        <w:t>二、合同金额</w:t>
      </w:r>
    </w:p>
    <w:p w14:paraId="49A8D868">
      <w:pPr>
        <w:ind w:firstLine="420"/>
        <w:rPr>
          <w:color w:val="000000"/>
          <w:highlight w:val="none"/>
        </w:rPr>
      </w:pPr>
      <w:r>
        <w:rPr>
          <w:rFonts w:hint="eastAsia"/>
          <w:color w:val="000000"/>
          <w:highlight w:val="none"/>
        </w:rPr>
        <w:t xml:space="preserve">2.1 </w:t>
      </w:r>
      <w:r>
        <w:rPr>
          <w:color w:val="000000"/>
          <w:highlight w:val="none"/>
        </w:rPr>
        <w:t>本合同金额为（大写）：____________________________________元（￥_______________元）人民币。</w:t>
      </w:r>
    </w:p>
    <w:p w14:paraId="57671264">
      <w:pPr>
        <w:pStyle w:val="7"/>
        <w:ind w:firstLine="602" w:firstLineChars="200"/>
        <w:rPr>
          <w:rFonts w:hint="eastAsia"/>
          <w:color w:val="000000"/>
          <w:highlight w:val="none"/>
        </w:rPr>
      </w:pPr>
      <w:r>
        <w:rPr>
          <w:color w:val="000000"/>
          <w:highlight w:val="none"/>
        </w:rPr>
        <w:t>三、</w:t>
      </w:r>
      <w:r>
        <w:rPr>
          <w:rFonts w:hint="eastAsia"/>
          <w:color w:val="000000"/>
          <w:highlight w:val="none"/>
        </w:rPr>
        <w:t>甲方权利义务：</w:t>
      </w:r>
    </w:p>
    <w:p w14:paraId="41630262">
      <w:pPr>
        <w:ind w:firstLine="420"/>
        <w:rPr>
          <w:rFonts w:hint="eastAsia"/>
          <w:color w:val="000000"/>
          <w:highlight w:val="none"/>
        </w:rPr>
      </w:pPr>
      <w:r>
        <w:rPr>
          <w:rFonts w:hint="eastAsia"/>
          <w:color w:val="000000"/>
          <w:highlight w:val="none"/>
        </w:rPr>
        <w:t>3</w:t>
      </w:r>
      <w:r>
        <w:rPr>
          <w:color w:val="000000"/>
          <w:highlight w:val="none"/>
        </w:rPr>
        <w:t>.1</w:t>
      </w:r>
      <w:r>
        <w:rPr>
          <w:rFonts w:hint="eastAsia"/>
          <w:color w:val="000000"/>
          <w:highlight w:val="none"/>
        </w:rPr>
        <w:t>按照聘用合同约定的时间、金额支付顾问费用；</w:t>
      </w:r>
    </w:p>
    <w:p w14:paraId="30770006">
      <w:pPr>
        <w:ind w:firstLine="420"/>
        <w:rPr>
          <w:rFonts w:hint="eastAsia"/>
          <w:color w:val="000000"/>
          <w:highlight w:val="none"/>
        </w:rPr>
      </w:pPr>
      <w:r>
        <w:rPr>
          <w:rFonts w:hint="eastAsia"/>
          <w:color w:val="000000"/>
          <w:highlight w:val="none"/>
        </w:rPr>
        <w:t>3</w:t>
      </w:r>
      <w:r>
        <w:rPr>
          <w:color w:val="000000"/>
          <w:highlight w:val="none"/>
        </w:rPr>
        <w:t>.2</w:t>
      </w:r>
      <w:r>
        <w:rPr>
          <w:rFonts w:hint="eastAsia"/>
          <w:color w:val="000000"/>
          <w:highlight w:val="none"/>
        </w:rPr>
        <w:t>为顾问律师办理法律服务事务提供必要的配合、协助和帮助；</w:t>
      </w:r>
    </w:p>
    <w:p w14:paraId="426E49E3">
      <w:pPr>
        <w:ind w:firstLine="420"/>
        <w:rPr>
          <w:rFonts w:hint="eastAsia"/>
          <w:color w:val="000000"/>
          <w:highlight w:val="none"/>
        </w:rPr>
      </w:pPr>
      <w:r>
        <w:rPr>
          <w:rFonts w:hint="eastAsia"/>
          <w:color w:val="000000"/>
          <w:highlight w:val="none"/>
        </w:rPr>
        <w:t>3</w:t>
      </w:r>
      <w:r>
        <w:rPr>
          <w:color w:val="000000"/>
          <w:highlight w:val="none"/>
        </w:rPr>
        <w:t>.3</w:t>
      </w:r>
      <w:r>
        <w:rPr>
          <w:rFonts w:hint="eastAsia"/>
          <w:color w:val="000000"/>
          <w:highlight w:val="none"/>
        </w:rPr>
        <w:t>按照本合同相关的约定条款，要求顾问律师开展法律服务工作，并获取相应的工作成果；</w:t>
      </w:r>
    </w:p>
    <w:p w14:paraId="28EB8699">
      <w:pPr>
        <w:ind w:firstLine="420"/>
        <w:rPr>
          <w:rFonts w:hint="eastAsia"/>
          <w:color w:val="000000"/>
          <w:highlight w:val="none"/>
        </w:rPr>
      </w:pPr>
      <w:r>
        <w:rPr>
          <w:rFonts w:hint="eastAsia"/>
          <w:color w:val="000000"/>
          <w:highlight w:val="none"/>
        </w:rPr>
        <w:t>3</w:t>
      </w:r>
      <w:r>
        <w:rPr>
          <w:color w:val="000000"/>
          <w:highlight w:val="none"/>
        </w:rPr>
        <w:t>.4</w:t>
      </w:r>
      <w:r>
        <w:rPr>
          <w:rFonts w:hint="eastAsia"/>
          <w:color w:val="000000"/>
          <w:highlight w:val="none"/>
        </w:rPr>
        <w:t>承担顾问律师办理法律服务过程中的实际支出费用；</w:t>
      </w:r>
    </w:p>
    <w:p w14:paraId="46B35A57">
      <w:pPr>
        <w:ind w:firstLine="420"/>
        <w:rPr>
          <w:color w:val="000000"/>
          <w:highlight w:val="none"/>
        </w:rPr>
      </w:pPr>
      <w:r>
        <w:rPr>
          <w:rFonts w:hint="eastAsia"/>
          <w:color w:val="000000"/>
          <w:highlight w:val="none"/>
        </w:rPr>
        <w:t>3</w:t>
      </w:r>
      <w:r>
        <w:rPr>
          <w:color w:val="000000"/>
          <w:highlight w:val="none"/>
        </w:rPr>
        <w:t>.5</w:t>
      </w:r>
      <w:r>
        <w:rPr>
          <w:rFonts w:hint="eastAsia"/>
          <w:color w:val="000000"/>
          <w:highlight w:val="none"/>
        </w:rPr>
        <w:t>承诺保证向乙方提供的证据材料、陈述的事实情况，必须真实、有效，否则相应法律后果自负。</w:t>
      </w:r>
    </w:p>
    <w:p w14:paraId="5402110B">
      <w:pPr>
        <w:ind w:firstLine="420"/>
        <w:rPr>
          <w:b/>
          <w:bCs/>
          <w:color w:val="000000"/>
          <w:highlight w:val="none"/>
        </w:rPr>
      </w:pPr>
      <w:r>
        <w:rPr>
          <w:color w:val="000000"/>
          <w:highlight w:val="none"/>
        </w:rPr>
        <w:t>四、</w:t>
      </w:r>
      <w:r>
        <w:rPr>
          <w:rFonts w:hint="eastAsia"/>
          <w:b/>
          <w:bCs/>
          <w:color w:val="000000"/>
          <w:highlight w:val="none"/>
        </w:rPr>
        <w:t>顾问律师的权利和义务 ：</w:t>
      </w:r>
    </w:p>
    <w:p w14:paraId="5C5C2909">
      <w:pPr>
        <w:ind w:firstLine="420"/>
        <w:rPr>
          <w:color w:val="000000"/>
          <w:highlight w:val="none"/>
        </w:rPr>
      </w:pPr>
      <w:r>
        <w:rPr>
          <w:color w:val="000000"/>
          <w:highlight w:val="none"/>
        </w:rPr>
        <w:t xml:space="preserve">4.1 </w:t>
      </w:r>
      <w:r>
        <w:rPr>
          <w:rFonts w:hint="eastAsia"/>
          <w:color w:val="000000"/>
          <w:highlight w:val="none"/>
        </w:rPr>
        <w:t>有权获悉履行职责所必须的甲方有关经营、管理等商业信息；</w:t>
      </w:r>
    </w:p>
    <w:p w14:paraId="50FA3A09">
      <w:pPr>
        <w:ind w:firstLine="420"/>
        <w:rPr>
          <w:color w:val="000000"/>
          <w:highlight w:val="none"/>
        </w:rPr>
      </w:pPr>
      <w:r>
        <w:rPr>
          <w:color w:val="000000"/>
          <w:highlight w:val="none"/>
        </w:rPr>
        <w:t>4.2</w:t>
      </w:r>
      <w:r>
        <w:rPr>
          <w:rFonts w:hint="eastAsia"/>
          <w:color w:val="000000"/>
          <w:highlight w:val="none"/>
        </w:rPr>
        <w:t>为履行职责，有权要求甲方部门或者员工予以必要的配合、协助；</w:t>
      </w:r>
    </w:p>
    <w:p w14:paraId="1E03DCF1">
      <w:pPr>
        <w:ind w:firstLine="420"/>
        <w:rPr>
          <w:color w:val="000000"/>
          <w:highlight w:val="none"/>
        </w:rPr>
      </w:pPr>
      <w:r>
        <w:rPr>
          <w:color w:val="000000"/>
          <w:highlight w:val="none"/>
        </w:rPr>
        <w:t>4.3</w:t>
      </w:r>
      <w:r>
        <w:rPr>
          <w:rFonts w:hint="eastAsia"/>
          <w:color w:val="000000"/>
          <w:highlight w:val="none"/>
        </w:rPr>
        <w:t>为维护甲方的合法权益，顾问律师有权根据法律的要求和职业道德的标准，选择完成或者实现委托目的的办法；</w:t>
      </w:r>
    </w:p>
    <w:p w14:paraId="71454EEE">
      <w:pPr>
        <w:ind w:firstLine="420"/>
        <w:rPr>
          <w:color w:val="000000"/>
          <w:highlight w:val="none"/>
        </w:rPr>
      </w:pPr>
      <w:r>
        <w:rPr>
          <w:color w:val="000000"/>
          <w:highlight w:val="none"/>
        </w:rPr>
        <w:t>4.4</w:t>
      </w:r>
      <w:r>
        <w:rPr>
          <w:rFonts w:hint="eastAsia"/>
          <w:color w:val="000000"/>
          <w:highlight w:val="none"/>
        </w:rPr>
        <w:t>对于甲方拟委托的事项或者要求，属于法律或者律师执业规范所禁止的，顾问律师有权告知，并提出修改建议直至予以拒绝；</w:t>
      </w:r>
    </w:p>
    <w:p w14:paraId="427F0334">
      <w:pPr>
        <w:ind w:firstLine="420"/>
        <w:rPr>
          <w:color w:val="000000"/>
          <w:highlight w:val="none"/>
        </w:rPr>
      </w:pPr>
      <w:r>
        <w:rPr>
          <w:color w:val="000000"/>
          <w:highlight w:val="none"/>
        </w:rPr>
        <w:t>4.5</w:t>
      </w:r>
      <w:r>
        <w:rPr>
          <w:rFonts w:hint="eastAsia"/>
          <w:color w:val="000000"/>
          <w:highlight w:val="none"/>
        </w:rPr>
        <w:t>顾问律师应敬业守信、勤勉尽责，最大化的维护甲方权益；</w:t>
      </w:r>
    </w:p>
    <w:p w14:paraId="3A55D620">
      <w:pPr>
        <w:ind w:firstLine="420"/>
        <w:rPr>
          <w:color w:val="000000"/>
          <w:highlight w:val="none"/>
        </w:rPr>
      </w:pPr>
      <w:r>
        <w:rPr>
          <w:color w:val="000000"/>
          <w:highlight w:val="none"/>
        </w:rPr>
        <w:t>4.6</w:t>
      </w:r>
      <w:r>
        <w:rPr>
          <w:rFonts w:hint="eastAsia"/>
          <w:color w:val="000000"/>
          <w:highlight w:val="none"/>
        </w:rPr>
        <w:t>顾问律师应当在委托授权范围内，从事相关的法律服务活动，如需特别授权，应当事先取得甲方的书面确认；</w:t>
      </w:r>
    </w:p>
    <w:p w14:paraId="3554DEE9">
      <w:pPr>
        <w:ind w:firstLine="420"/>
        <w:rPr>
          <w:color w:val="000000"/>
          <w:highlight w:val="none"/>
        </w:rPr>
      </w:pPr>
      <w:r>
        <w:rPr>
          <w:color w:val="000000"/>
          <w:highlight w:val="none"/>
        </w:rPr>
        <w:t>4.7</w:t>
      </w:r>
      <w:r>
        <w:rPr>
          <w:rFonts w:hint="eastAsia"/>
          <w:color w:val="000000"/>
          <w:highlight w:val="none"/>
        </w:rPr>
        <w:t>顾问律师应当谨慎保管甲方提供的证据材料或者其他法律文件，保证不得丢失或者毁损；</w:t>
      </w:r>
    </w:p>
    <w:p w14:paraId="6BED3BEC">
      <w:pPr>
        <w:ind w:firstLine="420"/>
        <w:rPr>
          <w:b/>
          <w:bCs/>
          <w:color w:val="000000"/>
          <w:highlight w:val="none"/>
        </w:rPr>
      </w:pPr>
      <w:r>
        <w:rPr>
          <w:color w:val="000000"/>
          <w:highlight w:val="none"/>
        </w:rPr>
        <w:t>4.8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D5CD742">
      <w:pPr>
        <w:ind w:firstLine="420"/>
        <w:rPr>
          <w:color w:val="000000"/>
          <w:highlight w:val="none"/>
        </w:rPr>
      </w:pPr>
      <w:r>
        <w:rPr>
          <w:color w:val="000000"/>
          <w:highlight w:val="none"/>
        </w:rPr>
        <w:t>4.9</w:t>
      </w:r>
      <w:r>
        <w:rPr>
          <w:rFonts w:hint="eastAsia"/>
          <w:color w:val="000000"/>
          <w:highlight w:val="none"/>
        </w:rPr>
        <w:t>乙方对于甲方的商业秘密或个人隐私，应当保守秘密，在未征得甲方同意的情况下，不得向第三方泄露。且该义务不因本聘用合同的终止、解除而免除。客户有特殊保密要求的，应当另行签订保密协议，以保密协议的约定为准。</w:t>
      </w:r>
    </w:p>
    <w:p w14:paraId="57B5DC73">
      <w:pPr>
        <w:pStyle w:val="7"/>
        <w:ind w:firstLine="602" w:firstLineChars="200"/>
        <w:rPr>
          <w:color w:val="000000"/>
          <w:highlight w:val="none"/>
        </w:rPr>
      </w:pPr>
      <w:r>
        <w:rPr>
          <w:rFonts w:hint="eastAsia"/>
          <w:color w:val="000000"/>
          <w:highlight w:val="none"/>
        </w:rPr>
        <w:t>五</w:t>
      </w:r>
      <w:r>
        <w:rPr>
          <w:color w:val="000000"/>
          <w:highlight w:val="none"/>
        </w:rPr>
        <w:t>、履约保证金</w:t>
      </w:r>
    </w:p>
    <w:p w14:paraId="4A964B94">
      <w:pPr>
        <w:ind w:firstLine="422"/>
        <w:rPr>
          <w:rFonts w:hint="eastAsia"/>
          <w:color w:val="000000"/>
          <w:highlight w:val="none"/>
        </w:rPr>
      </w:pPr>
      <w:r>
        <w:rPr>
          <w:b/>
          <w:bCs/>
          <w:color w:val="000000"/>
          <w:highlight w:val="none"/>
        </w:rPr>
        <w:t>5</w:t>
      </w:r>
      <w:r>
        <w:rPr>
          <w:rFonts w:hint="eastAsia"/>
          <w:color w:val="000000"/>
          <w:highlight w:val="none"/>
        </w:rPr>
        <w:t>.1乙方在合同签订之日起5天内向甲方指定</w:t>
      </w:r>
      <w:r>
        <w:rPr>
          <w:color w:val="000000"/>
          <w:highlight w:val="none"/>
        </w:rPr>
        <w:t>的账户</w:t>
      </w:r>
      <w:r>
        <w:rPr>
          <w:rFonts w:hint="eastAsia"/>
          <w:color w:val="000000"/>
          <w:highlight w:val="none"/>
        </w:rPr>
        <w:t>缴纳</w:t>
      </w:r>
      <w:r>
        <w:rPr>
          <w:color w:val="000000"/>
          <w:highlight w:val="none"/>
        </w:rPr>
        <w:t xml:space="preserve">   </w:t>
      </w:r>
      <w:r>
        <w:rPr>
          <w:rFonts w:hint="eastAsia"/>
          <w:color w:val="000000"/>
          <w:highlight w:val="none"/>
        </w:rPr>
        <w:t xml:space="preserve"> </w:t>
      </w:r>
      <w:r>
        <w:rPr>
          <w:color w:val="000000"/>
          <w:highlight w:val="none"/>
        </w:rPr>
        <w:t xml:space="preserve"> </w:t>
      </w:r>
      <w:r>
        <w:rPr>
          <w:rFonts w:hint="eastAsia"/>
          <w:color w:val="000000"/>
          <w:highlight w:val="none"/>
        </w:rPr>
        <w:t>元履约保证金。</w:t>
      </w:r>
      <w:r>
        <w:rPr>
          <w:rFonts w:hint="eastAsia" w:hAnsi="宋体"/>
          <w:color w:val="000000"/>
          <w:highlight w:val="none"/>
        </w:rPr>
        <w:t>履约保证金</w:t>
      </w:r>
      <w:r>
        <w:rPr>
          <w:rFonts w:hAnsi="宋体"/>
          <w:color w:val="000000"/>
          <w:highlight w:val="none"/>
        </w:rPr>
        <w:t>的</w:t>
      </w:r>
      <w:r>
        <w:rPr>
          <w:rFonts w:hint="eastAsia"/>
          <w:color w:val="000000"/>
          <w:highlight w:val="none"/>
        </w:rPr>
        <w:t>交付方式：</w:t>
      </w:r>
      <w:r>
        <w:rPr>
          <w:color w:val="000000"/>
          <w:highlight w:val="none"/>
        </w:rPr>
        <w:t>支票</w:t>
      </w:r>
      <w:r>
        <w:rPr>
          <w:rFonts w:hint="eastAsia"/>
          <w:color w:val="000000"/>
          <w:highlight w:val="none"/>
        </w:rPr>
        <w:t>、汇票、本票或</w:t>
      </w:r>
      <w:r>
        <w:rPr>
          <w:color w:val="000000"/>
          <w:highlight w:val="none"/>
        </w:rPr>
        <w:t>保函等非现金方式</w:t>
      </w:r>
      <w:r>
        <w:rPr>
          <w:rFonts w:hint="eastAsia"/>
          <w:color w:val="000000"/>
          <w:highlight w:val="none"/>
        </w:rPr>
        <w:t>。</w:t>
      </w:r>
    </w:p>
    <w:p w14:paraId="414D459C">
      <w:pPr>
        <w:ind w:firstLine="422"/>
        <w:rPr>
          <w:b/>
          <w:bCs/>
          <w:color w:val="000000"/>
          <w:highlight w:val="none"/>
        </w:rPr>
      </w:pPr>
      <w:r>
        <w:rPr>
          <w:b/>
          <w:bCs/>
          <w:color w:val="000000"/>
          <w:highlight w:val="none"/>
        </w:rPr>
        <w:t>5</w:t>
      </w:r>
      <w:r>
        <w:rPr>
          <w:rFonts w:hint="eastAsia"/>
          <w:color w:val="000000"/>
          <w:highlight w:val="none"/>
        </w:rPr>
        <w:t>.2履约保证金在服务期满，确认乙方无违约行为后一周内无息返还。</w:t>
      </w:r>
    </w:p>
    <w:p w14:paraId="3A53EB19">
      <w:pPr>
        <w:pStyle w:val="7"/>
        <w:ind w:firstLine="602" w:firstLineChars="200"/>
        <w:rPr>
          <w:color w:val="000000"/>
          <w:highlight w:val="none"/>
        </w:rPr>
      </w:pPr>
      <w:r>
        <w:rPr>
          <w:rFonts w:hint="eastAsia"/>
          <w:color w:val="000000"/>
          <w:highlight w:val="none"/>
        </w:rPr>
        <w:t>六、转包或分包</w:t>
      </w:r>
    </w:p>
    <w:p w14:paraId="432065C6">
      <w:pPr>
        <w:ind w:firstLine="420"/>
        <w:rPr>
          <w:color w:val="000000"/>
          <w:highlight w:val="none"/>
        </w:rPr>
      </w:pPr>
      <w:r>
        <w:rPr>
          <w:color w:val="000000"/>
          <w:highlight w:val="none"/>
        </w:rPr>
        <w:t>6.1</w:t>
      </w:r>
      <w:r>
        <w:rPr>
          <w:rFonts w:hint="eastAsia"/>
          <w:color w:val="000000"/>
          <w:highlight w:val="none"/>
        </w:rPr>
        <w:t>本合同范围的服务，应由</w:t>
      </w:r>
      <w:r>
        <w:rPr>
          <w:color w:val="000000"/>
          <w:highlight w:val="none"/>
        </w:rPr>
        <w:t>乙</w:t>
      </w:r>
      <w:r>
        <w:rPr>
          <w:rFonts w:hint="eastAsia"/>
          <w:color w:val="000000"/>
          <w:highlight w:val="none"/>
        </w:rPr>
        <w:t>方直接供应，不得转让他人供应；</w:t>
      </w:r>
    </w:p>
    <w:p w14:paraId="7C6EAAEB">
      <w:pPr>
        <w:ind w:firstLine="420"/>
        <w:rPr>
          <w:rFonts w:hint="eastAsia"/>
          <w:color w:val="000000"/>
          <w:highlight w:val="none"/>
        </w:rPr>
      </w:pPr>
      <w:r>
        <w:rPr>
          <w:color w:val="000000"/>
          <w:highlight w:val="none"/>
        </w:rPr>
        <w:t>6.2</w:t>
      </w:r>
      <w:r>
        <w:rPr>
          <w:rFonts w:hint="eastAsia"/>
          <w:color w:val="000000"/>
          <w:highlight w:val="none"/>
        </w:rPr>
        <w:t>除非得到甲方的书面同意，</w:t>
      </w:r>
      <w:r>
        <w:rPr>
          <w:color w:val="000000"/>
          <w:highlight w:val="none"/>
        </w:rPr>
        <w:t>乙</w:t>
      </w:r>
      <w:r>
        <w:rPr>
          <w:rFonts w:hint="eastAsia"/>
          <w:color w:val="000000"/>
          <w:highlight w:val="none"/>
        </w:rPr>
        <w:t>方不得将本合同范围的服务全部或部分分包给他人供应；</w:t>
      </w:r>
    </w:p>
    <w:p w14:paraId="0C6242B5">
      <w:pPr>
        <w:ind w:firstLine="420"/>
        <w:rPr>
          <w:color w:val="000000"/>
          <w:highlight w:val="none"/>
        </w:rPr>
      </w:pPr>
      <w:r>
        <w:rPr>
          <w:color w:val="000000"/>
          <w:highlight w:val="none"/>
        </w:rPr>
        <w:t>6.3</w:t>
      </w:r>
      <w:r>
        <w:rPr>
          <w:rFonts w:hint="eastAsia"/>
          <w:color w:val="000000"/>
          <w:highlight w:val="none"/>
        </w:rPr>
        <w:t>如有转让和未经甲方同意的分包行为，甲方有权解除合同，没收履约保证金并追究乙方的违约责任。</w:t>
      </w:r>
    </w:p>
    <w:p w14:paraId="7F5FA21C">
      <w:pPr>
        <w:ind w:firstLine="422"/>
        <w:rPr>
          <w:color w:val="000000"/>
          <w:highlight w:val="none"/>
        </w:rPr>
      </w:pPr>
      <w:r>
        <w:rPr>
          <w:rFonts w:hint="eastAsia"/>
          <w:b/>
          <w:bCs/>
          <w:color w:val="000000"/>
          <w:highlight w:val="none"/>
        </w:rPr>
        <w:t>七、顾问律师及顾问工作联系人</w:t>
      </w:r>
    </w:p>
    <w:p w14:paraId="2CA029C0">
      <w:pPr>
        <w:ind w:firstLine="0" w:firstLineChars="0"/>
        <w:rPr>
          <w:b/>
          <w:bCs/>
          <w:color w:val="000000"/>
          <w:highlight w:val="none"/>
        </w:rPr>
      </w:pPr>
      <w:r>
        <w:rPr>
          <w:rFonts w:hint="eastAsia"/>
          <w:b/>
          <w:bCs/>
          <w:color w:val="000000"/>
          <w:highlight w:val="none"/>
        </w:rPr>
        <w:t xml:space="preserve"> </w:t>
      </w:r>
      <w:r>
        <w:rPr>
          <w:b/>
          <w:bCs/>
          <w:color w:val="000000"/>
          <w:highlight w:val="none"/>
        </w:rPr>
        <w:t xml:space="preserve">   7.1 </w:t>
      </w:r>
      <w:r>
        <w:rPr>
          <w:rFonts w:hint="eastAsia"/>
          <w:b/>
          <w:bCs/>
          <w:color w:val="000000"/>
          <w:highlight w:val="none"/>
        </w:rPr>
        <w:t>顾问律师：</w:t>
      </w:r>
    </w:p>
    <w:p w14:paraId="67FE304E">
      <w:pPr>
        <w:ind w:firstLine="420"/>
        <w:rPr>
          <w:rFonts w:hint="eastAsia"/>
          <w:color w:val="000000"/>
          <w:highlight w:val="none"/>
        </w:rPr>
      </w:pPr>
      <w:r>
        <w:rPr>
          <w:rFonts w:hint="eastAsia"/>
          <w:color w:val="000000"/>
          <w:highlight w:val="none"/>
        </w:rPr>
        <w:t xml:space="preserve">甲方指定乙方律师事务所的  </w:t>
      </w:r>
      <w:r>
        <w:rPr>
          <w:color w:val="000000"/>
          <w:highlight w:val="none"/>
        </w:rPr>
        <w:t xml:space="preserve">    </w:t>
      </w:r>
      <w:r>
        <w:rPr>
          <w:rFonts w:hint="eastAsia"/>
          <w:color w:val="000000"/>
          <w:highlight w:val="none"/>
        </w:rPr>
        <w:t>等律师，作为甲方的常年法律顾问，具体负责承办相关法律事务。其中，上述两位律师的现场到位率达到80%以上。</w:t>
      </w:r>
    </w:p>
    <w:p w14:paraId="7B932664">
      <w:pPr>
        <w:ind w:firstLine="420"/>
        <w:rPr>
          <w:color w:val="000000"/>
          <w:highlight w:val="none"/>
        </w:rPr>
      </w:pPr>
      <w:r>
        <w:rPr>
          <w:rFonts w:hint="eastAsia"/>
          <w:color w:val="000000"/>
          <w:highlight w:val="none"/>
        </w:rPr>
        <w:t>合同履行期限内，非因特殊情况一般不予以撤换或者变更。</w:t>
      </w:r>
    </w:p>
    <w:p w14:paraId="4DD0DF3F">
      <w:pPr>
        <w:ind w:firstLine="422"/>
        <w:rPr>
          <w:rFonts w:hint="eastAsia"/>
          <w:b/>
          <w:bCs/>
          <w:color w:val="000000"/>
          <w:highlight w:val="none"/>
        </w:rPr>
      </w:pPr>
      <w:r>
        <w:rPr>
          <w:rFonts w:hint="eastAsia"/>
          <w:b/>
          <w:bCs/>
          <w:color w:val="000000"/>
          <w:highlight w:val="none"/>
        </w:rPr>
        <w:t>7.</w:t>
      </w:r>
      <w:r>
        <w:rPr>
          <w:b/>
          <w:bCs/>
          <w:color w:val="000000"/>
          <w:highlight w:val="none"/>
        </w:rPr>
        <w:t>2</w:t>
      </w:r>
      <w:r>
        <w:rPr>
          <w:rFonts w:hint="eastAsia"/>
          <w:b/>
          <w:bCs/>
          <w:color w:val="000000"/>
          <w:highlight w:val="none"/>
        </w:rPr>
        <w:t>顾问工作联系人：</w:t>
      </w:r>
    </w:p>
    <w:p w14:paraId="3B0E3E56">
      <w:pPr>
        <w:ind w:firstLine="420"/>
        <w:rPr>
          <w:rFonts w:hint="eastAsia"/>
          <w:color w:val="000000"/>
          <w:highlight w:val="none"/>
        </w:rPr>
      </w:pPr>
      <w:r>
        <w:rPr>
          <w:rFonts w:hint="eastAsia"/>
          <w:color w:val="000000"/>
          <w:highlight w:val="none"/>
        </w:rPr>
        <w:t>7</w:t>
      </w:r>
      <w:r>
        <w:rPr>
          <w:color w:val="000000"/>
          <w:highlight w:val="none"/>
        </w:rPr>
        <w:t>.2.1</w:t>
      </w:r>
      <w:r>
        <w:rPr>
          <w:rFonts w:hint="eastAsia"/>
          <w:color w:val="000000"/>
          <w:highlight w:val="none"/>
        </w:rPr>
        <w:t xml:space="preserve">为便于顾问律师开展工作，甲方指定 </w:t>
      </w:r>
      <w:r>
        <w:rPr>
          <w:color w:val="000000"/>
          <w:highlight w:val="none"/>
        </w:rPr>
        <w:t xml:space="preserve">     </w:t>
      </w:r>
      <w:r>
        <w:rPr>
          <w:rFonts w:hint="eastAsia"/>
          <w:color w:val="000000"/>
          <w:highlight w:val="none"/>
        </w:rPr>
        <w:t xml:space="preserve"> 为法律顾问工作联系人，配合、协助法律顾问开展工作。</w:t>
      </w:r>
    </w:p>
    <w:p w14:paraId="36FDD041">
      <w:pPr>
        <w:ind w:firstLine="420"/>
        <w:rPr>
          <w:rFonts w:hint="eastAsia"/>
          <w:color w:val="000000"/>
          <w:highlight w:val="none"/>
        </w:rPr>
      </w:pPr>
      <w:r>
        <w:rPr>
          <w:rFonts w:hint="eastAsia"/>
          <w:color w:val="000000"/>
          <w:highlight w:val="none"/>
        </w:rPr>
        <w:t>7</w:t>
      </w:r>
      <w:r>
        <w:rPr>
          <w:color w:val="000000"/>
          <w:highlight w:val="none"/>
        </w:rPr>
        <w:t xml:space="preserve">.2.2 </w:t>
      </w:r>
      <w:r>
        <w:rPr>
          <w:rFonts w:hint="eastAsia"/>
          <w:color w:val="000000"/>
          <w:highlight w:val="none"/>
        </w:rPr>
        <w:t>通常情况下，甲方应当通过指定的顾问工作联系人，向顾问律师提供相关材料、陈述有关事实情况。</w:t>
      </w:r>
    </w:p>
    <w:p w14:paraId="35E7028C">
      <w:pPr>
        <w:ind w:firstLine="420"/>
        <w:rPr>
          <w:rFonts w:hint="eastAsia"/>
          <w:color w:val="000000"/>
          <w:highlight w:val="none"/>
        </w:rPr>
      </w:pPr>
      <w:r>
        <w:rPr>
          <w:rFonts w:hint="eastAsia"/>
          <w:color w:val="000000"/>
          <w:highlight w:val="none"/>
        </w:rPr>
        <w:t>7</w:t>
      </w:r>
      <w:r>
        <w:rPr>
          <w:color w:val="000000"/>
          <w:highlight w:val="none"/>
        </w:rPr>
        <w:t xml:space="preserve">.2.3 </w:t>
      </w:r>
      <w:r>
        <w:rPr>
          <w:rFonts w:hint="eastAsia"/>
          <w:color w:val="000000"/>
          <w:highlight w:val="none"/>
        </w:rPr>
        <w:t>甲方的法定代表人或主要负责人当然的享有顾问工作联系人的上述权力。</w:t>
      </w:r>
    </w:p>
    <w:p w14:paraId="6A39A8E9">
      <w:pPr>
        <w:ind w:firstLine="420"/>
        <w:rPr>
          <w:rFonts w:hint="eastAsia"/>
          <w:color w:val="000000"/>
          <w:highlight w:val="none"/>
        </w:rPr>
      </w:pPr>
      <w:r>
        <w:rPr>
          <w:rFonts w:hint="eastAsia"/>
          <w:color w:val="000000"/>
          <w:highlight w:val="none"/>
        </w:rPr>
        <w:t>7</w:t>
      </w:r>
      <w:r>
        <w:rPr>
          <w:color w:val="000000"/>
          <w:highlight w:val="none"/>
        </w:rPr>
        <w:t xml:space="preserve">.2.4 </w:t>
      </w:r>
      <w:r>
        <w:rPr>
          <w:rFonts w:hint="eastAsia"/>
          <w:color w:val="000000"/>
          <w:highlight w:val="none"/>
        </w:rPr>
        <w:t>乙方指派的顾问律师应经常保持与顾问工作联系人之间的联络、沟通和情况通报。</w:t>
      </w:r>
    </w:p>
    <w:p w14:paraId="62C5B80D">
      <w:pPr>
        <w:pStyle w:val="7"/>
        <w:ind w:firstLine="602" w:firstLineChars="200"/>
        <w:rPr>
          <w:color w:val="000000"/>
          <w:highlight w:val="none"/>
        </w:rPr>
      </w:pPr>
      <w:r>
        <w:rPr>
          <w:rFonts w:hint="eastAsia"/>
          <w:color w:val="000000"/>
          <w:highlight w:val="none"/>
        </w:rPr>
        <w:t>八</w:t>
      </w:r>
      <w:r>
        <w:rPr>
          <w:color w:val="000000"/>
          <w:highlight w:val="none"/>
        </w:rPr>
        <w:t>、合同履行时间、履行方式及履行地点</w:t>
      </w:r>
    </w:p>
    <w:p w14:paraId="5AFD876E">
      <w:pPr>
        <w:ind w:firstLine="420"/>
        <w:rPr>
          <w:rFonts w:hint="eastAsia"/>
          <w:bCs/>
          <w:color w:val="000000"/>
          <w:highlight w:val="none"/>
        </w:rPr>
      </w:pPr>
      <w:r>
        <w:rPr>
          <w:bCs/>
          <w:color w:val="000000"/>
          <w:highlight w:val="none"/>
        </w:rPr>
        <w:t>8.1</w:t>
      </w:r>
      <w:r>
        <w:rPr>
          <w:color w:val="000000"/>
          <w:highlight w:val="none"/>
        </w:rPr>
        <w:t>履行时间</w:t>
      </w:r>
      <w:r>
        <w:rPr>
          <w:bCs/>
          <w:color w:val="000000"/>
          <w:highlight w:val="none"/>
        </w:rPr>
        <w:t>：</w:t>
      </w:r>
      <w:r>
        <w:rPr>
          <w:rFonts w:hint="eastAsia"/>
          <w:bCs/>
          <w:color w:val="000000"/>
          <w:highlight w:val="none"/>
        </w:rPr>
        <w:t>聘请期限一年，自2</w:t>
      </w:r>
      <w:r>
        <w:rPr>
          <w:bCs/>
          <w:color w:val="000000"/>
          <w:highlight w:val="none"/>
        </w:rPr>
        <w:t>02</w:t>
      </w:r>
      <w:r>
        <w:rPr>
          <w:rFonts w:hint="eastAsia"/>
          <w:bCs/>
          <w:color w:val="000000"/>
          <w:highlight w:val="none"/>
          <w:lang w:val="en-US" w:eastAsia="zh-CN"/>
        </w:rPr>
        <w:t>5</w:t>
      </w:r>
      <w:r>
        <w:rPr>
          <w:rFonts w:hint="eastAsia"/>
          <w:bCs/>
          <w:color w:val="000000"/>
          <w:highlight w:val="none"/>
        </w:rPr>
        <w:t>年</w:t>
      </w:r>
      <w:r>
        <w:rPr>
          <w:bCs/>
          <w:color w:val="000000"/>
          <w:highlight w:val="none"/>
        </w:rPr>
        <w:t xml:space="preserve">  </w:t>
      </w:r>
      <w:r>
        <w:rPr>
          <w:rFonts w:hint="eastAsia"/>
          <w:bCs/>
          <w:color w:val="000000"/>
          <w:highlight w:val="none"/>
        </w:rPr>
        <w:t xml:space="preserve">月 </w:t>
      </w:r>
      <w:r>
        <w:rPr>
          <w:bCs/>
          <w:color w:val="000000"/>
          <w:highlight w:val="none"/>
        </w:rPr>
        <w:t xml:space="preserve">   </w:t>
      </w:r>
      <w:r>
        <w:rPr>
          <w:rFonts w:hint="eastAsia"/>
          <w:bCs/>
          <w:color w:val="000000"/>
          <w:highlight w:val="none"/>
        </w:rPr>
        <w:t>日起至2</w:t>
      </w:r>
      <w:r>
        <w:rPr>
          <w:bCs/>
          <w:color w:val="000000"/>
          <w:highlight w:val="none"/>
        </w:rPr>
        <w:t>02</w:t>
      </w:r>
      <w:r>
        <w:rPr>
          <w:rFonts w:hint="eastAsia"/>
          <w:bCs/>
          <w:color w:val="000000"/>
          <w:highlight w:val="none"/>
          <w:lang w:val="en-US" w:eastAsia="zh-CN"/>
        </w:rPr>
        <w:t>6</w:t>
      </w:r>
      <w:r>
        <w:rPr>
          <w:rFonts w:hint="eastAsia"/>
          <w:bCs/>
          <w:color w:val="000000"/>
          <w:highlight w:val="none"/>
        </w:rPr>
        <w:t xml:space="preserve">年 </w:t>
      </w:r>
      <w:r>
        <w:rPr>
          <w:bCs/>
          <w:color w:val="000000"/>
          <w:highlight w:val="none"/>
        </w:rPr>
        <w:t xml:space="preserve">  </w:t>
      </w:r>
      <w:r>
        <w:rPr>
          <w:rFonts w:hint="eastAsia"/>
          <w:bCs/>
          <w:color w:val="000000"/>
          <w:highlight w:val="none"/>
        </w:rPr>
        <w:t xml:space="preserve">月 </w:t>
      </w:r>
      <w:r>
        <w:rPr>
          <w:bCs/>
          <w:color w:val="000000"/>
          <w:highlight w:val="none"/>
        </w:rPr>
        <w:t xml:space="preserve">  </w:t>
      </w:r>
      <w:r>
        <w:rPr>
          <w:rFonts w:hint="eastAsia"/>
          <w:bCs/>
          <w:color w:val="000000"/>
          <w:highlight w:val="none"/>
        </w:rPr>
        <w:t>日。</w:t>
      </w:r>
      <w:r>
        <w:rPr>
          <w:rFonts w:hint="eastAsia" w:ascii="宋体" w:hAnsi="宋体"/>
          <w:szCs w:val="24"/>
        </w:rPr>
        <w:t>合同期内，甲方对乙方服务质量进行考核。合同期满，甲方</w:t>
      </w:r>
      <w:r>
        <w:rPr>
          <w:rFonts w:hint="eastAsia" w:ascii="宋体" w:hAnsi="宋体"/>
          <w:szCs w:val="24"/>
          <w:lang w:val="en-US" w:eastAsia="zh-CN"/>
        </w:rPr>
        <w:t>根据实际需求及</w:t>
      </w:r>
      <w:r>
        <w:rPr>
          <w:rFonts w:hint="eastAsia" w:ascii="宋体" w:hAnsi="宋体"/>
          <w:szCs w:val="24"/>
        </w:rPr>
        <w:t>对乙方的考核</w:t>
      </w:r>
      <w:r>
        <w:rPr>
          <w:rFonts w:hint="eastAsia" w:ascii="宋体" w:hAnsi="宋体"/>
          <w:szCs w:val="24"/>
          <w:lang w:val="en-US" w:eastAsia="zh-CN"/>
        </w:rPr>
        <w:t>评定等</w:t>
      </w:r>
      <w:r>
        <w:rPr>
          <w:rFonts w:hint="eastAsia" w:ascii="宋体" w:hAnsi="宋体"/>
          <w:szCs w:val="24"/>
        </w:rPr>
        <w:t>情况，</w:t>
      </w:r>
      <w:r>
        <w:rPr>
          <w:rFonts w:hint="eastAsia" w:ascii="宋体" w:hAnsi="宋体"/>
          <w:szCs w:val="24"/>
          <w:lang w:val="en-US" w:eastAsia="zh-CN"/>
        </w:rPr>
        <w:t>可选择</w:t>
      </w:r>
      <w:r>
        <w:rPr>
          <w:rFonts w:hint="eastAsia" w:ascii="宋体" w:hAnsi="宋体"/>
          <w:szCs w:val="24"/>
        </w:rPr>
        <w:t>续签合同</w:t>
      </w:r>
      <w:r>
        <w:rPr>
          <w:rFonts w:hint="eastAsia" w:ascii="宋体" w:hAnsi="宋体"/>
          <w:szCs w:val="24"/>
          <w:lang w:eastAsia="zh-CN"/>
        </w:rPr>
        <w:t>。</w:t>
      </w:r>
      <w:r>
        <w:rPr>
          <w:rFonts w:hint="eastAsia" w:ascii="宋体" w:hAnsi="宋体"/>
          <w:szCs w:val="24"/>
        </w:rPr>
        <w:t>如甲方要求</w:t>
      </w:r>
      <w:r>
        <w:rPr>
          <w:rFonts w:hint="eastAsia" w:ascii="宋体" w:hAnsi="宋体"/>
          <w:szCs w:val="24"/>
          <w:lang w:val="en-US" w:eastAsia="zh-CN"/>
        </w:rPr>
        <w:t>合同</w:t>
      </w:r>
      <w:r>
        <w:rPr>
          <w:rFonts w:hint="eastAsia" w:ascii="宋体" w:hAnsi="宋体"/>
          <w:szCs w:val="24"/>
        </w:rPr>
        <w:t>续签，则</w:t>
      </w:r>
      <w:r>
        <w:rPr>
          <w:rFonts w:hint="eastAsia" w:ascii="宋体" w:hAnsi="宋体"/>
          <w:szCs w:val="24"/>
          <w:lang w:val="en-US" w:eastAsia="zh-CN"/>
        </w:rPr>
        <w:t>在本合同的基础上，</w:t>
      </w:r>
      <w:r>
        <w:rPr>
          <w:rFonts w:hint="eastAsia" w:ascii="宋体" w:hAnsi="宋体"/>
          <w:szCs w:val="24"/>
        </w:rPr>
        <w:t>双方</w:t>
      </w:r>
      <w:r>
        <w:rPr>
          <w:rFonts w:hint="eastAsia" w:ascii="宋体" w:hAnsi="宋体"/>
          <w:szCs w:val="24"/>
          <w:lang w:val="en-US" w:eastAsia="zh-CN"/>
        </w:rPr>
        <w:t>根据实际进一步</w:t>
      </w:r>
      <w:r>
        <w:rPr>
          <w:rFonts w:hint="eastAsia" w:ascii="宋体" w:hAnsi="宋体"/>
          <w:szCs w:val="24"/>
        </w:rPr>
        <w:t>协商</w:t>
      </w:r>
      <w:r>
        <w:rPr>
          <w:rFonts w:hint="eastAsia" w:ascii="宋体" w:hAnsi="宋体"/>
          <w:szCs w:val="24"/>
          <w:lang w:val="en-US" w:eastAsia="zh-CN"/>
        </w:rPr>
        <w:t>后另行</w:t>
      </w:r>
      <w:r>
        <w:rPr>
          <w:rFonts w:hint="eastAsia" w:ascii="宋体" w:hAnsi="宋体"/>
          <w:szCs w:val="24"/>
        </w:rPr>
        <w:t>签订合同。</w:t>
      </w:r>
    </w:p>
    <w:p w14:paraId="617F33D3">
      <w:pPr>
        <w:ind w:firstLine="420"/>
        <w:rPr>
          <w:bCs/>
          <w:color w:val="000000"/>
          <w:highlight w:val="none"/>
        </w:rPr>
      </w:pPr>
      <w:r>
        <w:rPr>
          <w:bCs/>
          <w:color w:val="000000"/>
          <w:highlight w:val="none"/>
        </w:rPr>
        <w:t>8.2</w:t>
      </w:r>
      <w:r>
        <w:rPr>
          <w:color w:val="000000"/>
          <w:highlight w:val="none"/>
        </w:rPr>
        <w:t>履行方式</w:t>
      </w:r>
      <w:r>
        <w:rPr>
          <w:bCs/>
          <w:color w:val="000000"/>
          <w:highlight w:val="none"/>
        </w:rPr>
        <w:t>：</w:t>
      </w:r>
    </w:p>
    <w:p w14:paraId="769F7ED1">
      <w:pPr>
        <w:ind w:firstLine="420"/>
        <w:rPr>
          <w:bCs/>
          <w:color w:val="000000"/>
          <w:highlight w:val="none"/>
        </w:rPr>
      </w:pPr>
      <w:r>
        <w:rPr>
          <w:bCs/>
          <w:color w:val="000000"/>
          <w:highlight w:val="none"/>
        </w:rPr>
        <w:t>8.</w:t>
      </w:r>
      <w:r>
        <w:rPr>
          <w:rFonts w:hint="eastAsia"/>
          <w:bCs/>
          <w:color w:val="000000"/>
          <w:highlight w:val="none"/>
        </w:rPr>
        <w:t>2.1</w:t>
      </w:r>
      <w:r>
        <w:rPr>
          <w:bCs/>
          <w:color w:val="000000"/>
          <w:highlight w:val="none"/>
        </w:rPr>
        <w:t xml:space="preserve"> </w:t>
      </w:r>
      <w:r>
        <w:rPr>
          <w:rFonts w:hint="eastAsia"/>
          <w:bCs/>
          <w:color w:val="000000"/>
          <w:highlight w:val="none"/>
        </w:rPr>
        <w:t>时间：不定期，但顾问律师应确保为甲方提供法律服务必要的时间和精力，乙方提供平均每周不少于0.5天的在采购人现场服务，提供信函、电话、邮件及其他沟通方式的7*24小时的及时服务。如甲方业务需要，可随时与乙方联系。顾问律师应在甲方要求的时间内及时响应甲方的事务，并应采取尽快的方式，给予明确的回复意见。</w:t>
      </w:r>
    </w:p>
    <w:p w14:paraId="500E0887">
      <w:pPr>
        <w:ind w:firstLine="420"/>
        <w:rPr>
          <w:bCs/>
          <w:color w:val="000000"/>
          <w:highlight w:val="none"/>
        </w:rPr>
      </w:pPr>
      <w:r>
        <w:rPr>
          <w:bCs/>
          <w:color w:val="000000"/>
          <w:highlight w:val="none"/>
        </w:rPr>
        <w:t>8.3</w:t>
      </w:r>
      <w:r>
        <w:rPr>
          <w:color w:val="000000"/>
          <w:highlight w:val="none"/>
        </w:rPr>
        <w:t>履行地点</w:t>
      </w:r>
      <w:r>
        <w:rPr>
          <w:bCs/>
          <w:color w:val="000000"/>
          <w:highlight w:val="none"/>
        </w:rPr>
        <w:t>：</w:t>
      </w:r>
    </w:p>
    <w:p w14:paraId="04BD6E3E">
      <w:pPr>
        <w:ind w:firstLine="420"/>
        <w:rPr>
          <w:rFonts w:hint="eastAsia"/>
          <w:bCs/>
          <w:color w:val="000000"/>
          <w:highlight w:val="none"/>
        </w:rPr>
      </w:pPr>
      <w:r>
        <w:rPr>
          <w:rFonts w:hint="eastAsia"/>
          <w:bCs/>
          <w:color w:val="000000"/>
          <w:highlight w:val="none"/>
        </w:rPr>
        <w:t>8</w:t>
      </w:r>
      <w:r>
        <w:rPr>
          <w:bCs/>
          <w:color w:val="000000"/>
          <w:highlight w:val="none"/>
        </w:rPr>
        <w:t>.3.1</w:t>
      </w:r>
      <w:r>
        <w:rPr>
          <w:rFonts w:hint="eastAsia"/>
          <w:bCs/>
          <w:color w:val="000000"/>
          <w:highlight w:val="none"/>
        </w:rPr>
        <w:t>在乙方办公场所；</w:t>
      </w:r>
    </w:p>
    <w:p w14:paraId="2725D0CD">
      <w:pPr>
        <w:ind w:firstLine="420"/>
        <w:rPr>
          <w:color w:val="000000"/>
          <w:highlight w:val="none"/>
        </w:rPr>
      </w:pPr>
      <w:r>
        <w:rPr>
          <w:bCs/>
          <w:color w:val="000000"/>
          <w:highlight w:val="none"/>
        </w:rPr>
        <w:t>8.3.</w:t>
      </w:r>
      <w:r>
        <w:rPr>
          <w:rFonts w:hint="eastAsia"/>
          <w:bCs/>
          <w:color w:val="000000"/>
          <w:highlight w:val="none"/>
        </w:rPr>
        <w:t>2</w:t>
      </w:r>
      <w:r>
        <w:rPr>
          <w:bCs/>
          <w:color w:val="000000"/>
          <w:highlight w:val="none"/>
        </w:rPr>
        <w:t xml:space="preserve"> </w:t>
      </w:r>
      <w:r>
        <w:rPr>
          <w:rFonts w:hint="eastAsia"/>
          <w:bCs/>
          <w:color w:val="000000"/>
          <w:highlight w:val="none"/>
        </w:rPr>
        <w:t>在甲方现场进行办公，原则上平均每周不低于0</w:t>
      </w:r>
      <w:r>
        <w:rPr>
          <w:bCs/>
          <w:color w:val="000000"/>
          <w:highlight w:val="none"/>
        </w:rPr>
        <w:t>.5</w:t>
      </w:r>
      <w:r>
        <w:rPr>
          <w:rFonts w:hint="eastAsia"/>
          <w:bCs/>
          <w:color w:val="000000"/>
          <w:highlight w:val="none"/>
        </w:rPr>
        <w:t>天。但甲方应为顾问律师提供必要的物质条件。</w:t>
      </w:r>
    </w:p>
    <w:p w14:paraId="5B0F6170">
      <w:pPr>
        <w:pStyle w:val="7"/>
        <w:ind w:firstLine="602" w:firstLineChars="200"/>
        <w:rPr>
          <w:color w:val="000000"/>
          <w:highlight w:val="none"/>
        </w:rPr>
      </w:pPr>
      <w:r>
        <w:rPr>
          <w:rFonts w:hint="eastAsia"/>
          <w:color w:val="000000"/>
          <w:highlight w:val="none"/>
        </w:rPr>
        <w:t>九</w:t>
      </w:r>
      <w:r>
        <w:rPr>
          <w:color w:val="000000"/>
          <w:highlight w:val="none"/>
        </w:rPr>
        <w:t>、款项支付</w:t>
      </w:r>
    </w:p>
    <w:p w14:paraId="3A778B8A">
      <w:pPr>
        <w:ind w:firstLine="420"/>
        <w:rPr>
          <w:rFonts w:hint="eastAsia"/>
          <w:bCs/>
          <w:color w:val="000000"/>
          <w:highlight w:val="none"/>
        </w:rPr>
      </w:pPr>
      <w:r>
        <w:rPr>
          <w:bCs/>
          <w:color w:val="000000"/>
          <w:highlight w:val="none"/>
        </w:rPr>
        <w:t>9.1付款方式：</w:t>
      </w:r>
      <w:r>
        <w:rPr>
          <w:rFonts w:hint="eastAsia"/>
          <w:bCs/>
          <w:color w:val="000000"/>
          <w:highlight w:val="none"/>
        </w:rPr>
        <w:t>每半年支付一次，甲方对乙方的服务考核合格后支付</w:t>
      </w:r>
      <w:r>
        <w:rPr>
          <w:rFonts w:hint="eastAsia"/>
          <w:bCs/>
          <w:color w:val="000000"/>
          <w:highlight w:val="none"/>
          <w:lang w:eastAsia="zh-CN"/>
        </w:rPr>
        <w:t>。</w:t>
      </w:r>
      <w:r>
        <w:rPr>
          <w:rFonts w:hint="eastAsia"/>
          <w:bCs/>
          <w:color w:val="000000"/>
          <w:highlight w:val="none"/>
        </w:rPr>
        <w:t>考核不合格的，由采购人酌情扣服务费，具体扣费由采购人确定。</w:t>
      </w:r>
    </w:p>
    <w:p w14:paraId="4F75572C">
      <w:pPr>
        <w:ind w:firstLine="420"/>
        <w:rPr>
          <w:rFonts w:hint="default" w:eastAsia="宋体"/>
          <w:bCs/>
          <w:color w:val="000000"/>
          <w:highlight w:val="none"/>
          <w:lang w:val="en-US" w:eastAsia="zh-CN"/>
        </w:rPr>
      </w:pPr>
      <w:r>
        <w:rPr>
          <w:rFonts w:hint="eastAsia"/>
          <w:bCs/>
          <w:color w:val="000000"/>
          <w:highlight w:val="none"/>
          <w:lang w:val="en-US" w:eastAsia="zh-CN"/>
        </w:rPr>
        <w:t>9.2 付款流程：</w:t>
      </w:r>
      <w:r>
        <w:rPr>
          <w:rFonts w:hint="eastAsia"/>
          <w:color w:val="000000"/>
          <w:highlight w:val="none"/>
        </w:rPr>
        <w:t>服务期满后15个工作日内，</w:t>
      </w:r>
      <w:r>
        <w:rPr>
          <w:rFonts w:hint="eastAsia"/>
          <w:color w:val="000000"/>
          <w:highlight w:val="none"/>
          <w:lang w:val="en-US" w:eastAsia="zh-CN"/>
        </w:rPr>
        <w:t>乙方提交付款申请及考核意见书。由甲方对乙方服务进行考核，</w:t>
      </w:r>
      <w:r>
        <w:rPr>
          <w:rFonts w:hint="eastAsia"/>
          <w:color w:val="000000"/>
          <w:highlight w:val="none"/>
        </w:rPr>
        <w:t>考核合格</w:t>
      </w:r>
      <w:r>
        <w:rPr>
          <w:rFonts w:hint="eastAsia"/>
          <w:color w:val="000000"/>
          <w:highlight w:val="none"/>
          <w:lang w:val="en-US" w:eastAsia="zh-CN"/>
        </w:rPr>
        <w:t>后</w:t>
      </w:r>
      <w:r>
        <w:rPr>
          <w:rFonts w:hint="eastAsia"/>
          <w:color w:val="000000"/>
          <w:highlight w:val="none"/>
        </w:rPr>
        <w:t>，</w:t>
      </w:r>
      <w:r>
        <w:rPr>
          <w:rFonts w:hint="eastAsia"/>
          <w:color w:val="000000"/>
          <w:highlight w:val="none"/>
          <w:lang w:val="en-US" w:eastAsia="zh-CN"/>
        </w:rPr>
        <w:t>乙方提交付款申请及符合要求的发票后，甲方按流程支付相关款项</w:t>
      </w:r>
      <w:r>
        <w:rPr>
          <w:rFonts w:hint="eastAsia"/>
          <w:color w:val="000000"/>
          <w:highlight w:val="none"/>
        </w:rPr>
        <w:t>。</w:t>
      </w:r>
      <w:r>
        <w:rPr>
          <w:rFonts w:hint="eastAsia"/>
          <w:bCs/>
          <w:color w:val="000000"/>
          <w:highlight w:val="none"/>
        </w:rPr>
        <w:t>考核不合格的，由采购人酌情扣服务费</w:t>
      </w:r>
      <w:r>
        <w:rPr>
          <w:rFonts w:hint="eastAsia"/>
          <w:bCs/>
          <w:color w:val="000000"/>
          <w:highlight w:val="none"/>
          <w:lang w:val="en-US" w:eastAsia="zh-CN"/>
        </w:rPr>
        <w:t>后</w:t>
      </w:r>
      <w:r>
        <w:rPr>
          <w:rFonts w:hint="eastAsia"/>
          <w:bCs/>
          <w:color w:val="000000"/>
          <w:highlight w:val="none"/>
        </w:rPr>
        <w:t>，</w:t>
      </w:r>
      <w:r>
        <w:rPr>
          <w:rFonts w:hint="eastAsia"/>
          <w:bCs/>
          <w:color w:val="000000"/>
          <w:highlight w:val="none"/>
          <w:lang w:val="en-US" w:eastAsia="zh-CN"/>
        </w:rPr>
        <w:t>按上述流程支付，</w:t>
      </w:r>
      <w:r>
        <w:rPr>
          <w:rFonts w:hint="eastAsia"/>
          <w:bCs/>
          <w:color w:val="000000"/>
          <w:highlight w:val="none"/>
        </w:rPr>
        <w:t>具体扣费由采购人确定。</w:t>
      </w:r>
    </w:p>
    <w:p w14:paraId="7828E54C">
      <w:pPr>
        <w:pStyle w:val="7"/>
        <w:ind w:firstLine="602" w:firstLineChars="200"/>
        <w:rPr>
          <w:color w:val="000000"/>
          <w:highlight w:val="none"/>
        </w:rPr>
      </w:pPr>
      <w:r>
        <w:rPr>
          <w:rFonts w:hint="eastAsia"/>
          <w:color w:val="000000"/>
          <w:highlight w:val="none"/>
        </w:rPr>
        <w:t>十、税费</w:t>
      </w:r>
    </w:p>
    <w:p w14:paraId="50179C4F">
      <w:pPr>
        <w:ind w:firstLine="420"/>
        <w:rPr>
          <w:color w:val="000000"/>
          <w:highlight w:val="none"/>
        </w:rPr>
      </w:pPr>
      <w:r>
        <w:rPr>
          <w:rFonts w:hint="eastAsia"/>
          <w:color w:val="000000"/>
          <w:highlight w:val="none"/>
        </w:rPr>
        <w:t>10.1本合同执行中相关的一切税费均由</w:t>
      </w:r>
      <w:r>
        <w:rPr>
          <w:color w:val="000000"/>
          <w:highlight w:val="none"/>
        </w:rPr>
        <w:t>乙</w:t>
      </w:r>
      <w:r>
        <w:rPr>
          <w:rFonts w:hint="eastAsia"/>
          <w:color w:val="000000"/>
          <w:highlight w:val="none"/>
        </w:rPr>
        <w:t>方负担。</w:t>
      </w:r>
    </w:p>
    <w:p w14:paraId="2CC09F59">
      <w:pPr>
        <w:pStyle w:val="7"/>
        <w:ind w:firstLine="602" w:firstLineChars="200"/>
        <w:rPr>
          <w:color w:val="000000"/>
          <w:highlight w:val="none"/>
        </w:rPr>
      </w:pPr>
      <w:r>
        <w:rPr>
          <w:color w:val="000000"/>
          <w:highlight w:val="none"/>
        </w:rPr>
        <w:t>十</w:t>
      </w:r>
      <w:r>
        <w:rPr>
          <w:rFonts w:hint="eastAsia"/>
          <w:color w:val="000000"/>
          <w:highlight w:val="none"/>
        </w:rPr>
        <w:t>一</w:t>
      </w:r>
      <w:r>
        <w:rPr>
          <w:color w:val="000000"/>
          <w:highlight w:val="none"/>
        </w:rPr>
        <w:t>、质量保证及后续服务</w:t>
      </w:r>
    </w:p>
    <w:p w14:paraId="5471D199">
      <w:pPr>
        <w:ind w:firstLine="420"/>
        <w:rPr>
          <w:color w:val="000000"/>
          <w:highlight w:val="none"/>
        </w:rPr>
      </w:pPr>
      <w:r>
        <w:rPr>
          <w:color w:val="000000"/>
          <w:highlight w:val="none"/>
        </w:rPr>
        <w:t>11.1乙方应按采购文件规定向甲方提供服务。</w:t>
      </w:r>
    </w:p>
    <w:p w14:paraId="74A2BB8F">
      <w:pPr>
        <w:ind w:firstLine="420"/>
        <w:rPr>
          <w:color w:val="000000"/>
          <w:highlight w:val="none"/>
        </w:rPr>
      </w:pPr>
      <w:r>
        <w:rPr>
          <w:color w:val="000000"/>
          <w:highlight w:val="none"/>
        </w:rPr>
        <w:t>11.2在</w:t>
      </w:r>
      <w:r>
        <w:rPr>
          <w:rFonts w:hint="eastAsia"/>
          <w:color w:val="000000"/>
          <w:highlight w:val="none"/>
        </w:rPr>
        <w:t>服务期内，如遇甲方有突发紧急事务，乙方应在接</w:t>
      </w:r>
      <w:r>
        <w:rPr>
          <w:color w:val="000000"/>
          <w:highlight w:val="none"/>
        </w:rPr>
        <w:t>到甲方通知后在</w:t>
      </w:r>
      <w:r>
        <w:rPr>
          <w:rFonts w:hint="eastAsia"/>
          <w:color w:val="000000"/>
          <w:highlight w:val="none"/>
        </w:rPr>
        <w:t>3小</w:t>
      </w:r>
      <w:r>
        <w:rPr>
          <w:color w:val="000000"/>
          <w:highlight w:val="none"/>
        </w:rPr>
        <w:t>时内到达甲方现场。</w:t>
      </w:r>
    </w:p>
    <w:p w14:paraId="7E94679B">
      <w:pPr>
        <w:ind w:firstLine="420"/>
        <w:rPr>
          <w:rFonts w:hint="eastAsia"/>
          <w:color w:val="000000"/>
          <w:highlight w:val="none"/>
        </w:rPr>
      </w:pPr>
      <w:r>
        <w:rPr>
          <w:rFonts w:hint="eastAsia"/>
          <w:color w:val="000000"/>
          <w:highlight w:val="none"/>
        </w:rPr>
        <w:t>1</w:t>
      </w:r>
      <w:r>
        <w:rPr>
          <w:color w:val="000000"/>
          <w:highlight w:val="none"/>
        </w:rPr>
        <w:t>1</w:t>
      </w:r>
      <w:r>
        <w:rPr>
          <w:rFonts w:hint="eastAsia"/>
          <w:color w:val="000000"/>
          <w:highlight w:val="none"/>
        </w:rPr>
        <w:t>.</w:t>
      </w:r>
      <w:r>
        <w:rPr>
          <w:color w:val="000000"/>
          <w:highlight w:val="none"/>
        </w:rPr>
        <w:t xml:space="preserve">3 </w:t>
      </w:r>
      <w:r>
        <w:rPr>
          <w:rFonts w:hint="eastAsia"/>
          <w:color w:val="000000"/>
          <w:highlight w:val="none"/>
        </w:rPr>
        <w:t>服务到期后，甲方仍有权就乙方在顾问期内就乙方所提供的法律服务内容，向乙方进行询问和咨询。</w:t>
      </w:r>
    </w:p>
    <w:p w14:paraId="778BE39B">
      <w:pPr>
        <w:ind w:firstLine="420"/>
        <w:rPr>
          <w:color w:val="000000"/>
          <w:highlight w:val="none"/>
        </w:rPr>
      </w:pPr>
      <w:r>
        <w:rPr>
          <w:rFonts w:hint="eastAsia"/>
          <w:color w:val="000000"/>
          <w:highlight w:val="none"/>
        </w:rPr>
        <w:t>1</w:t>
      </w:r>
      <w:r>
        <w:rPr>
          <w:color w:val="000000"/>
          <w:highlight w:val="none"/>
        </w:rPr>
        <w:t>1.4 乙方提供的服务成果达不到要求</w:t>
      </w:r>
      <w:r>
        <w:rPr>
          <w:rFonts w:hint="eastAsia"/>
          <w:color w:val="000000"/>
          <w:highlight w:val="none"/>
        </w:rPr>
        <w:t>时</w:t>
      </w:r>
      <w:r>
        <w:rPr>
          <w:color w:val="000000"/>
          <w:highlight w:val="none"/>
        </w:rPr>
        <w:t>，根据实际情况，经双方协商，可按以下办法处理：</w:t>
      </w:r>
    </w:p>
    <w:p w14:paraId="27FA2C3A">
      <w:pPr>
        <w:ind w:firstLine="420"/>
        <w:rPr>
          <w:color w:val="000000"/>
          <w:highlight w:val="none"/>
        </w:rPr>
      </w:pPr>
      <w:r>
        <w:rPr>
          <w:rFonts w:hint="eastAsia" w:ascii="宋体" w:hAnsi="宋体" w:cs="宋体"/>
          <w:color w:val="000000"/>
          <w:highlight w:val="none"/>
        </w:rPr>
        <w:t>⑴减少支付服务费</w:t>
      </w:r>
      <w:r>
        <w:rPr>
          <w:color w:val="000000"/>
          <w:highlight w:val="none"/>
        </w:rPr>
        <w:t>。</w:t>
      </w:r>
    </w:p>
    <w:p w14:paraId="179AA5F0">
      <w:pPr>
        <w:ind w:firstLine="420"/>
        <w:rPr>
          <w:color w:val="000000"/>
          <w:highlight w:val="none"/>
        </w:rPr>
      </w:pPr>
      <w:r>
        <w:rPr>
          <w:rFonts w:hint="eastAsia" w:ascii="宋体" w:hAnsi="宋体" w:cs="宋体"/>
          <w:color w:val="000000"/>
          <w:highlight w:val="none"/>
        </w:rPr>
        <w:t>⑵</w:t>
      </w:r>
      <w:r>
        <w:rPr>
          <w:color w:val="000000"/>
          <w:highlight w:val="none"/>
        </w:rPr>
        <w:t>解除合同。</w:t>
      </w:r>
    </w:p>
    <w:p w14:paraId="560A137B">
      <w:pPr>
        <w:ind w:firstLine="420"/>
        <w:rPr>
          <w:color w:val="000000"/>
          <w:highlight w:val="none"/>
        </w:rPr>
      </w:pPr>
      <w:r>
        <w:rPr>
          <w:color w:val="000000"/>
          <w:highlight w:val="none"/>
        </w:rPr>
        <w:t>11.5在服务质量保证期内，乙方应对出现的质量及安全问题负责处理解决并承担一切费用。</w:t>
      </w:r>
    </w:p>
    <w:p w14:paraId="7C1BF7F6">
      <w:pPr>
        <w:pStyle w:val="7"/>
        <w:ind w:firstLine="602" w:firstLineChars="200"/>
        <w:rPr>
          <w:color w:val="000000"/>
          <w:highlight w:val="none"/>
        </w:rPr>
      </w:pPr>
      <w:r>
        <w:rPr>
          <w:color w:val="000000"/>
          <w:highlight w:val="none"/>
        </w:rPr>
        <w:t>十</w:t>
      </w:r>
      <w:r>
        <w:rPr>
          <w:rFonts w:hint="eastAsia"/>
          <w:color w:val="000000"/>
          <w:highlight w:val="none"/>
        </w:rPr>
        <w:t>二</w:t>
      </w:r>
      <w:r>
        <w:rPr>
          <w:color w:val="000000"/>
          <w:highlight w:val="none"/>
        </w:rPr>
        <w:t>、违约责任</w:t>
      </w:r>
    </w:p>
    <w:p w14:paraId="0F5BA351">
      <w:pPr>
        <w:ind w:firstLine="420"/>
        <w:rPr>
          <w:color w:val="000000"/>
          <w:highlight w:val="none"/>
        </w:rPr>
      </w:pPr>
      <w:r>
        <w:rPr>
          <w:color w:val="000000"/>
          <w:highlight w:val="none"/>
        </w:rPr>
        <w:t>12.1甲方无正当理由拒收接受服务的，甲方向乙方偿付合同款项百分之五作为违约金。</w:t>
      </w:r>
    </w:p>
    <w:p w14:paraId="561C8C33">
      <w:pPr>
        <w:ind w:firstLine="420"/>
        <w:rPr>
          <w:color w:val="000000"/>
          <w:highlight w:val="none"/>
        </w:rPr>
      </w:pPr>
      <w:r>
        <w:rPr>
          <w:color w:val="000000"/>
          <w:highlight w:val="none"/>
        </w:rPr>
        <w:t>12.2甲方无故逾期</w:t>
      </w:r>
      <w:r>
        <w:rPr>
          <w:rFonts w:hint="eastAsia"/>
          <w:color w:val="000000"/>
          <w:highlight w:val="none"/>
        </w:rPr>
        <w:t>考核</w:t>
      </w:r>
      <w:r>
        <w:rPr>
          <w:color w:val="000000"/>
          <w:highlight w:val="none"/>
        </w:rPr>
        <w:t>和办理款项支付手续的,甲方应按逾期付款总额每日万分之</w:t>
      </w:r>
      <w:r>
        <w:rPr>
          <w:rFonts w:hint="eastAsia"/>
          <w:color w:val="000000"/>
          <w:highlight w:val="none"/>
        </w:rPr>
        <w:t>二点</w:t>
      </w:r>
      <w:r>
        <w:rPr>
          <w:color w:val="000000"/>
          <w:highlight w:val="none"/>
        </w:rPr>
        <w:t>五向乙方支付违约金。</w:t>
      </w:r>
    </w:p>
    <w:p w14:paraId="646399FC">
      <w:pPr>
        <w:ind w:firstLine="420"/>
        <w:rPr>
          <w:color w:val="000000"/>
          <w:highlight w:val="none"/>
        </w:rPr>
      </w:pPr>
      <w:r>
        <w:rPr>
          <w:color w:val="000000"/>
          <w:highlight w:val="none"/>
        </w:rPr>
        <w:t>12.3乙方</w:t>
      </w:r>
      <w:r>
        <w:rPr>
          <w:rFonts w:hint="eastAsia"/>
          <w:color w:val="000000"/>
          <w:highlight w:val="none"/>
        </w:rPr>
        <w:t>未能如</w:t>
      </w:r>
      <w:r>
        <w:rPr>
          <w:color w:val="000000"/>
          <w:highlight w:val="none"/>
        </w:rPr>
        <w:t>期提供服务的，每日向甲方支付</w:t>
      </w:r>
      <w:r>
        <w:rPr>
          <w:rFonts w:hint="eastAsia"/>
          <w:color w:val="000000"/>
          <w:highlight w:val="none"/>
        </w:rPr>
        <w:t>合同款项的</w:t>
      </w:r>
      <w:r>
        <w:rPr>
          <w:color w:val="000000"/>
          <w:highlight w:val="none"/>
        </w:rPr>
        <w:t>千分之六</w:t>
      </w:r>
      <w:r>
        <w:rPr>
          <w:rFonts w:hint="eastAsia"/>
          <w:color w:val="000000"/>
          <w:highlight w:val="none"/>
        </w:rPr>
        <w:t>作为</w:t>
      </w:r>
      <w:r>
        <w:rPr>
          <w:color w:val="000000"/>
          <w:highlight w:val="none"/>
        </w:rPr>
        <w:t>违约金。乙方超过约定日期10个工作日</w:t>
      </w:r>
      <w:r>
        <w:rPr>
          <w:rFonts w:hint="eastAsia"/>
          <w:color w:val="000000"/>
          <w:highlight w:val="none"/>
        </w:rPr>
        <w:t>仍</w:t>
      </w:r>
      <w:r>
        <w:rPr>
          <w:color w:val="000000"/>
          <w:highlight w:val="none"/>
        </w:rPr>
        <w:t>不能</w:t>
      </w:r>
      <w:r>
        <w:rPr>
          <w:rFonts w:hint="eastAsia"/>
          <w:color w:val="000000"/>
          <w:highlight w:val="none"/>
        </w:rPr>
        <w:t>提供服务</w:t>
      </w:r>
      <w:r>
        <w:rPr>
          <w:color w:val="000000"/>
          <w:highlight w:val="none"/>
        </w:rPr>
        <w:t>的，甲方可解除本合同。乙方因</w:t>
      </w:r>
      <w:r>
        <w:rPr>
          <w:rFonts w:hint="eastAsia"/>
          <w:color w:val="000000"/>
          <w:highlight w:val="none"/>
        </w:rPr>
        <w:t>未能如</w:t>
      </w:r>
      <w:r>
        <w:rPr>
          <w:color w:val="000000"/>
          <w:highlight w:val="none"/>
        </w:rPr>
        <w:t xml:space="preserve">期提供服务或因其他违约行为导致甲方解除合同的，乙方应向甲方支付合同总值5%的违约金，如造成甲方损失超过违约金的，超出部分由乙方继续承担赔偿责任。 </w:t>
      </w:r>
    </w:p>
    <w:p w14:paraId="38AF3439">
      <w:pPr>
        <w:ind w:firstLine="420"/>
        <w:rPr>
          <w:rFonts w:hint="default"/>
          <w:color w:val="000000"/>
          <w:highlight w:val="none"/>
        </w:rPr>
      </w:pPr>
      <w:r>
        <w:rPr>
          <w:rFonts w:hint="eastAsia"/>
          <w:color w:val="000000"/>
          <w:highlight w:val="none"/>
        </w:rPr>
        <w:t>1</w:t>
      </w:r>
      <w:r>
        <w:rPr>
          <w:color w:val="000000"/>
          <w:highlight w:val="none"/>
        </w:rPr>
        <w:t>2</w:t>
      </w:r>
      <w:r>
        <w:rPr>
          <w:rFonts w:hint="eastAsia"/>
          <w:color w:val="000000"/>
          <w:highlight w:val="none"/>
        </w:rPr>
        <w:t>.</w:t>
      </w:r>
      <w:r>
        <w:rPr>
          <w:color w:val="000000"/>
          <w:highlight w:val="none"/>
        </w:rPr>
        <w:t xml:space="preserve">4 </w:t>
      </w:r>
      <w:r>
        <w:rPr>
          <w:rFonts w:hint="eastAsia"/>
          <w:color w:val="000000"/>
          <w:highlight w:val="none"/>
        </w:rPr>
        <w:t>团队成员如需更换或者调动，</w:t>
      </w:r>
      <w:r>
        <w:rPr>
          <w:rFonts w:hint="eastAsia"/>
          <w:color w:val="000000"/>
          <w:highlight w:val="none"/>
          <w:lang w:val="en-US" w:eastAsia="zh-CN"/>
        </w:rPr>
        <w:t>须</w:t>
      </w:r>
      <w:r>
        <w:rPr>
          <w:rFonts w:hint="eastAsia"/>
          <w:color w:val="000000"/>
          <w:highlight w:val="none"/>
        </w:rPr>
        <w:t>提前1个月</w:t>
      </w:r>
      <w:r>
        <w:rPr>
          <w:rFonts w:hint="eastAsia"/>
          <w:color w:val="000000"/>
          <w:highlight w:val="none"/>
          <w:lang w:val="en-US" w:eastAsia="zh-CN"/>
        </w:rPr>
        <w:t>向</w:t>
      </w:r>
      <w:r>
        <w:rPr>
          <w:rFonts w:hint="eastAsia"/>
          <w:color w:val="000000"/>
          <w:highlight w:val="none"/>
        </w:rPr>
        <w:t>采购人</w:t>
      </w:r>
      <w:r>
        <w:rPr>
          <w:rFonts w:hint="eastAsia"/>
          <w:color w:val="000000"/>
          <w:highlight w:val="none"/>
          <w:lang w:val="en-US" w:eastAsia="zh-CN"/>
        </w:rPr>
        <w:t>提出书面申请</w:t>
      </w:r>
      <w:r>
        <w:rPr>
          <w:rFonts w:hint="eastAsia"/>
          <w:color w:val="000000"/>
          <w:highlight w:val="none"/>
        </w:rPr>
        <w:t>，</w:t>
      </w:r>
      <w:r>
        <w:rPr>
          <w:rFonts w:hint="eastAsia"/>
          <w:color w:val="000000"/>
          <w:highlight w:val="none"/>
          <w:lang w:val="en-US" w:eastAsia="zh-CN"/>
        </w:rPr>
        <w:t>经采购人同意后方可更换，一个服务期内仅允许更换一次。</w:t>
      </w:r>
      <w:r>
        <w:rPr>
          <w:rFonts w:hint="eastAsia"/>
          <w:color w:val="000000"/>
          <w:highlight w:val="none"/>
        </w:rPr>
        <w:t>未经采购人同意更换的，每更换1人/次，扣除法律服务费4万元。</w:t>
      </w:r>
      <w:r>
        <w:rPr>
          <w:rFonts w:hint="eastAsia"/>
          <w:color w:val="000000"/>
          <w:highlight w:val="none"/>
          <w:lang w:val="en-US" w:eastAsia="zh-CN"/>
        </w:rPr>
        <w:t>团队成员更换后须做好工作交接，确保相关服务顺畅开展。</w:t>
      </w:r>
    </w:p>
    <w:p w14:paraId="38BCE33B">
      <w:pPr>
        <w:ind w:firstLine="420"/>
        <w:rPr>
          <w:rFonts w:hint="eastAsia"/>
          <w:color w:val="000000"/>
          <w:highlight w:val="none"/>
        </w:rPr>
      </w:pPr>
      <w:r>
        <w:rPr>
          <w:rFonts w:hint="eastAsia"/>
          <w:color w:val="000000"/>
          <w:highlight w:val="none"/>
        </w:rPr>
        <w:t>1</w:t>
      </w:r>
      <w:r>
        <w:rPr>
          <w:color w:val="000000"/>
          <w:highlight w:val="none"/>
        </w:rPr>
        <w:t>2</w:t>
      </w:r>
      <w:r>
        <w:rPr>
          <w:rFonts w:hint="eastAsia"/>
          <w:color w:val="000000"/>
          <w:highlight w:val="none"/>
        </w:rPr>
        <w:t>.</w:t>
      </w:r>
      <w:r>
        <w:rPr>
          <w:color w:val="000000"/>
          <w:highlight w:val="none"/>
        </w:rPr>
        <w:t xml:space="preserve">5 </w:t>
      </w:r>
      <w:r>
        <w:rPr>
          <w:rFonts w:hint="eastAsia"/>
          <w:color w:val="000000"/>
          <w:highlight w:val="none"/>
        </w:rPr>
        <w:t>在提供法律服务过程中，因乙方指派的律师故意或者重大过失给甲方所引起的损失，应当承担相应的执业赔偿责任。</w:t>
      </w:r>
    </w:p>
    <w:p w14:paraId="4DABDB5D">
      <w:pPr>
        <w:pStyle w:val="7"/>
        <w:ind w:firstLine="602" w:firstLineChars="200"/>
        <w:rPr>
          <w:color w:val="000000"/>
          <w:highlight w:val="none"/>
        </w:rPr>
      </w:pPr>
      <w:r>
        <w:rPr>
          <w:color w:val="000000"/>
          <w:highlight w:val="none"/>
        </w:rPr>
        <w:t>十</w:t>
      </w:r>
      <w:r>
        <w:rPr>
          <w:rFonts w:hint="eastAsia"/>
          <w:color w:val="000000"/>
          <w:highlight w:val="none"/>
        </w:rPr>
        <w:t>三</w:t>
      </w:r>
      <w:r>
        <w:rPr>
          <w:color w:val="000000"/>
          <w:highlight w:val="none"/>
        </w:rPr>
        <w:t>、不可抗力事件处理</w:t>
      </w:r>
    </w:p>
    <w:p w14:paraId="15E39794">
      <w:pPr>
        <w:ind w:firstLine="420"/>
        <w:rPr>
          <w:color w:val="000000"/>
          <w:highlight w:val="none"/>
        </w:rPr>
      </w:pPr>
      <w:r>
        <w:rPr>
          <w:color w:val="000000"/>
          <w:highlight w:val="none"/>
        </w:rPr>
        <w:t>13.1在合同有效期内，任何一方因不可抗力事件导致不能履行合同，则合同履行期可延长，其延长期与不可抗力影响期相同。</w:t>
      </w:r>
    </w:p>
    <w:p w14:paraId="01973EED">
      <w:pPr>
        <w:ind w:firstLine="420"/>
        <w:rPr>
          <w:color w:val="000000"/>
          <w:highlight w:val="none"/>
        </w:rPr>
      </w:pPr>
      <w:r>
        <w:rPr>
          <w:color w:val="000000"/>
          <w:highlight w:val="none"/>
        </w:rPr>
        <w:t>13.2不可抗力事件发生后，应立即通知对方，并寄送有关权威机构出具的证明。</w:t>
      </w:r>
    </w:p>
    <w:p w14:paraId="0ACDD198">
      <w:pPr>
        <w:ind w:firstLine="420"/>
        <w:rPr>
          <w:color w:val="000000"/>
          <w:highlight w:val="none"/>
        </w:rPr>
      </w:pPr>
      <w:r>
        <w:rPr>
          <w:color w:val="000000"/>
          <w:highlight w:val="none"/>
        </w:rPr>
        <w:t>13.3不可抗力事件延续120天以上，双方应通过友好协商，确定是否继续履行合同。</w:t>
      </w:r>
    </w:p>
    <w:p w14:paraId="1706D3C2">
      <w:pPr>
        <w:ind w:firstLine="422"/>
        <w:rPr>
          <w:b/>
          <w:bCs/>
          <w:color w:val="000000"/>
          <w:szCs w:val="32"/>
          <w:highlight w:val="none"/>
        </w:rPr>
      </w:pPr>
      <w:r>
        <w:rPr>
          <w:b/>
          <w:bCs/>
          <w:color w:val="000000"/>
          <w:szCs w:val="32"/>
          <w:highlight w:val="none"/>
        </w:rPr>
        <w:t>十</w:t>
      </w:r>
      <w:r>
        <w:rPr>
          <w:rFonts w:hint="eastAsia"/>
          <w:b/>
          <w:bCs/>
          <w:color w:val="000000"/>
          <w:szCs w:val="32"/>
          <w:highlight w:val="none"/>
        </w:rPr>
        <w:t>四</w:t>
      </w:r>
      <w:r>
        <w:rPr>
          <w:b/>
          <w:bCs/>
          <w:color w:val="000000"/>
          <w:szCs w:val="32"/>
          <w:highlight w:val="none"/>
        </w:rPr>
        <w:t>、</w:t>
      </w:r>
      <w:r>
        <w:rPr>
          <w:rFonts w:hint="eastAsia"/>
          <w:b/>
          <w:bCs/>
          <w:color w:val="000000"/>
          <w:szCs w:val="32"/>
          <w:highlight w:val="none"/>
        </w:rPr>
        <w:t>合同的解除、终止履行</w:t>
      </w:r>
    </w:p>
    <w:p w14:paraId="477F3F2C">
      <w:pPr>
        <w:ind w:firstLine="420"/>
        <w:rPr>
          <w:color w:val="000000"/>
          <w:highlight w:val="none"/>
        </w:rPr>
      </w:pPr>
      <w:r>
        <w:rPr>
          <w:rFonts w:hint="eastAsia"/>
          <w:color w:val="000000"/>
          <w:highlight w:val="none"/>
        </w:rPr>
        <w:t>1</w:t>
      </w:r>
      <w:r>
        <w:rPr>
          <w:color w:val="000000"/>
          <w:highlight w:val="none"/>
        </w:rPr>
        <w:t>4.1</w:t>
      </w:r>
      <w:r>
        <w:rPr>
          <w:rFonts w:hint="eastAsia"/>
          <w:color w:val="000000"/>
          <w:highlight w:val="none"/>
        </w:rPr>
        <w:t>甲方如认为乙方未能按约履行本合同项下约定的义务，且给甲方造成重大经济损失时，甲方有权提出解除合同，但应书面通知乙方。</w:t>
      </w:r>
    </w:p>
    <w:p w14:paraId="019AD75D">
      <w:pPr>
        <w:ind w:firstLine="420"/>
        <w:rPr>
          <w:color w:val="000000"/>
          <w:highlight w:val="none"/>
        </w:rPr>
      </w:pPr>
      <w:r>
        <w:rPr>
          <w:rFonts w:hint="eastAsia"/>
          <w:color w:val="000000"/>
          <w:highlight w:val="none"/>
        </w:rPr>
        <w:t>1</w:t>
      </w:r>
      <w:r>
        <w:rPr>
          <w:color w:val="000000"/>
          <w:highlight w:val="none"/>
        </w:rPr>
        <w:t xml:space="preserve">4.2 </w:t>
      </w:r>
      <w:r>
        <w:rPr>
          <w:rFonts w:hint="eastAsia"/>
          <w:color w:val="000000"/>
          <w:highlight w:val="none"/>
        </w:rPr>
        <w:t>双方在协商情形下，可以终止本合同的履行。</w:t>
      </w:r>
    </w:p>
    <w:p w14:paraId="2BAD9375">
      <w:pPr>
        <w:ind w:firstLine="420"/>
        <w:rPr>
          <w:color w:val="000000"/>
          <w:highlight w:val="none"/>
        </w:rPr>
      </w:pPr>
      <w:r>
        <w:rPr>
          <w:rFonts w:hint="eastAsia"/>
          <w:color w:val="000000"/>
          <w:highlight w:val="none"/>
        </w:rPr>
        <w:t>1</w:t>
      </w:r>
      <w:r>
        <w:rPr>
          <w:color w:val="000000"/>
          <w:highlight w:val="none"/>
        </w:rPr>
        <w:t>4.3</w:t>
      </w:r>
      <w:r>
        <w:rPr>
          <w:rFonts w:hint="eastAsia"/>
          <w:color w:val="000000"/>
          <w:highlight w:val="none"/>
        </w:rPr>
        <w:t>甲方未按照本协议第九条规定事项支付常年法律顾问费和其它费用且延期超过三十日的，乙方有权解除本合同，但应书面通知甲方。</w:t>
      </w:r>
    </w:p>
    <w:p w14:paraId="4E316E55">
      <w:pPr>
        <w:pStyle w:val="7"/>
        <w:ind w:firstLine="602" w:firstLineChars="200"/>
        <w:rPr>
          <w:color w:val="000000"/>
          <w:highlight w:val="none"/>
        </w:rPr>
      </w:pPr>
      <w:r>
        <w:rPr>
          <w:rFonts w:hint="eastAsia"/>
          <w:color w:val="000000"/>
          <w:highlight w:val="none"/>
        </w:rPr>
        <w:t>十五、通知</w:t>
      </w:r>
    </w:p>
    <w:p w14:paraId="437EE7CD">
      <w:pPr>
        <w:ind w:firstLine="420"/>
        <w:rPr>
          <w:rFonts w:hint="eastAsia"/>
          <w:color w:val="000000"/>
          <w:highlight w:val="none"/>
        </w:rPr>
      </w:pPr>
      <w:r>
        <w:rPr>
          <w:rFonts w:hint="eastAsia"/>
          <w:color w:val="000000"/>
          <w:highlight w:val="none"/>
        </w:rPr>
        <w:t>与本合同履行中有关的通知应当以书面方式提交对方。送达方式可为挂号邮寄、传真、电子邮件等。各方均可分别视需要选择合适的送达方式。如联系方式变动，提前十个工作日通过书面文件予以通知对方。如由于变动方未及时通知对方联系方式变动的原因导致文件传输失误造成的损失，由变动方承担相应责任。</w:t>
      </w:r>
    </w:p>
    <w:p w14:paraId="70ECA301">
      <w:pPr>
        <w:ind w:firstLine="420"/>
        <w:rPr>
          <w:rFonts w:hint="eastAsia"/>
          <w:color w:val="000000"/>
          <w:highlight w:val="none"/>
        </w:rPr>
      </w:pPr>
      <w:r>
        <w:rPr>
          <w:rFonts w:hint="eastAsia"/>
          <w:color w:val="000000"/>
          <w:highlight w:val="none"/>
        </w:rPr>
        <w:t>甲方联系方式：</w:t>
      </w:r>
    </w:p>
    <w:p w14:paraId="11583E05">
      <w:pPr>
        <w:ind w:firstLine="420"/>
        <w:rPr>
          <w:rFonts w:hint="eastAsia"/>
          <w:color w:val="000000"/>
          <w:highlight w:val="none"/>
        </w:rPr>
      </w:pPr>
      <w:r>
        <w:rPr>
          <w:rFonts w:hint="eastAsia"/>
          <w:color w:val="000000"/>
          <w:highlight w:val="none"/>
        </w:rPr>
        <w:t xml:space="preserve">指定联系人： </w:t>
      </w:r>
    </w:p>
    <w:p w14:paraId="587BDFA4">
      <w:pPr>
        <w:ind w:firstLine="420"/>
        <w:rPr>
          <w:rFonts w:hint="eastAsia"/>
          <w:color w:val="000000"/>
          <w:highlight w:val="none"/>
        </w:rPr>
      </w:pPr>
      <w:r>
        <w:rPr>
          <w:rFonts w:hint="eastAsia"/>
          <w:color w:val="000000"/>
          <w:highlight w:val="none"/>
        </w:rPr>
        <w:t>联系地址：杭州市江干区观音塘路103号</w:t>
      </w:r>
    </w:p>
    <w:p w14:paraId="0F3923C7">
      <w:pPr>
        <w:ind w:firstLine="420"/>
        <w:rPr>
          <w:rFonts w:hint="eastAsia"/>
          <w:color w:val="000000"/>
          <w:highlight w:val="none"/>
        </w:rPr>
      </w:pPr>
      <w:r>
        <w:rPr>
          <w:rFonts w:hint="eastAsia"/>
          <w:color w:val="000000"/>
          <w:highlight w:val="none"/>
        </w:rPr>
        <w:t>电话：                  传真：</w:t>
      </w:r>
    </w:p>
    <w:p w14:paraId="67AB2B03">
      <w:pPr>
        <w:ind w:firstLine="420"/>
        <w:rPr>
          <w:rFonts w:hint="eastAsia"/>
          <w:color w:val="000000"/>
          <w:highlight w:val="none"/>
        </w:rPr>
      </w:pPr>
      <w:r>
        <w:rPr>
          <w:rFonts w:hint="eastAsia"/>
          <w:color w:val="000000"/>
          <w:highlight w:val="none"/>
        </w:rPr>
        <w:t>邮箱：</w:t>
      </w:r>
    </w:p>
    <w:p w14:paraId="57CFD6C1">
      <w:pPr>
        <w:ind w:firstLine="420"/>
        <w:rPr>
          <w:rFonts w:hint="eastAsia"/>
          <w:color w:val="000000"/>
          <w:highlight w:val="none"/>
        </w:rPr>
      </w:pPr>
      <w:r>
        <w:rPr>
          <w:rFonts w:hint="eastAsia"/>
          <w:color w:val="000000"/>
          <w:highlight w:val="none"/>
        </w:rPr>
        <w:t>乙方联系方式</w:t>
      </w:r>
    </w:p>
    <w:p w14:paraId="1CE7B824">
      <w:pPr>
        <w:ind w:firstLine="420"/>
        <w:rPr>
          <w:rFonts w:hint="eastAsia"/>
          <w:color w:val="000000"/>
          <w:highlight w:val="none"/>
        </w:rPr>
      </w:pPr>
      <w:r>
        <w:rPr>
          <w:rFonts w:hint="eastAsia"/>
          <w:color w:val="000000"/>
          <w:highlight w:val="none"/>
        </w:rPr>
        <w:t xml:space="preserve">指定联系人： </w:t>
      </w:r>
    </w:p>
    <w:p w14:paraId="46156DBB">
      <w:pPr>
        <w:ind w:firstLine="420"/>
        <w:rPr>
          <w:rFonts w:hint="eastAsia"/>
          <w:color w:val="000000"/>
          <w:highlight w:val="none"/>
        </w:rPr>
      </w:pPr>
      <w:r>
        <w:rPr>
          <w:rFonts w:hint="eastAsia"/>
          <w:color w:val="000000"/>
          <w:highlight w:val="none"/>
        </w:rPr>
        <w:t xml:space="preserve">联系地址： </w:t>
      </w:r>
    </w:p>
    <w:p w14:paraId="04B13676">
      <w:pPr>
        <w:ind w:firstLine="420"/>
        <w:rPr>
          <w:rFonts w:hint="eastAsia"/>
          <w:color w:val="000000"/>
          <w:highlight w:val="none"/>
        </w:rPr>
      </w:pPr>
      <w:r>
        <w:rPr>
          <w:rFonts w:hint="eastAsia"/>
          <w:color w:val="000000"/>
          <w:highlight w:val="none"/>
        </w:rPr>
        <w:t xml:space="preserve">电话： </w:t>
      </w:r>
      <w:r>
        <w:rPr>
          <w:color w:val="000000"/>
          <w:highlight w:val="none"/>
        </w:rPr>
        <w:t xml:space="preserve">                 </w:t>
      </w:r>
      <w:r>
        <w:rPr>
          <w:rFonts w:hint="eastAsia"/>
          <w:color w:val="000000"/>
          <w:highlight w:val="none"/>
        </w:rPr>
        <w:t xml:space="preserve"> 传真：</w:t>
      </w:r>
    </w:p>
    <w:p w14:paraId="49C954A6">
      <w:pPr>
        <w:ind w:firstLine="420"/>
        <w:rPr>
          <w:rFonts w:hint="eastAsia"/>
          <w:color w:val="000000"/>
          <w:highlight w:val="none"/>
        </w:rPr>
      </w:pPr>
      <w:r>
        <w:rPr>
          <w:rFonts w:hint="eastAsia"/>
          <w:color w:val="000000"/>
          <w:highlight w:val="none"/>
        </w:rPr>
        <w:t>邮箱：</w:t>
      </w:r>
    </w:p>
    <w:p w14:paraId="52705185">
      <w:pPr>
        <w:pStyle w:val="7"/>
        <w:ind w:firstLine="602" w:firstLineChars="200"/>
        <w:rPr>
          <w:color w:val="000000"/>
          <w:highlight w:val="none"/>
        </w:rPr>
      </w:pPr>
      <w:r>
        <w:rPr>
          <w:color w:val="000000"/>
          <w:highlight w:val="none"/>
        </w:rPr>
        <w:t>十</w:t>
      </w:r>
      <w:r>
        <w:rPr>
          <w:rFonts w:hint="eastAsia"/>
          <w:color w:val="000000"/>
          <w:highlight w:val="none"/>
        </w:rPr>
        <w:t>六、</w:t>
      </w:r>
      <w:r>
        <w:rPr>
          <w:color w:val="000000"/>
          <w:highlight w:val="none"/>
        </w:rPr>
        <w:t>诉讼</w:t>
      </w:r>
    </w:p>
    <w:p w14:paraId="290FD97F">
      <w:pPr>
        <w:ind w:firstLine="420"/>
        <w:rPr>
          <w:rFonts w:hint="eastAsia"/>
          <w:color w:val="000000"/>
          <w:highlight w:val="none"/>
        </w:rPr>
      </w:pPr>
      <w:r>
        <w:rPr>
          <w:color w:val="000000"/>
          <w:highlight w:val="none"/>
        </w:rPr>
        <w:t>16.1双方在执行合同中所发生的一切争议，应通过协商解决。如协商不成，可向</w:t>
      </w:r>
      <w:r>
        <w:rPr>
          <w:rFonts w:hint="eastAsia"/>
          <w:color w:val="000000"/>
          <w:highlight w:val="none"/>
        </w:rPr>
        <w:t>甲方所在</w:t>
      </w:r>
      <w:r>
        <w:rPr>
          <w:color w:val="000000"/>
          <w:highlight w:val="none"/>
        </w:rPr>
        <w:t>地法院起诉。</w:t>
      </w:r>
    </w:p>
    <w:p w14:paraId="13A1AC68">
      <w:pPr>
        <w:pStyle w:val="7"/>
        <w:ind w:firstLine="602" w:firstLineChars="200"/>
        <w:rPr>
          <w:color w:val="000000"/>
          <w:highlight w:val="none"/>
        </w:rPr>
      </w:pPr>
      <w:r>
        <w:rPr>
          <w:rFonts w:hint="eastAsia"/>
          <w:color w:val="000000"/>
          <w:highlight w:val="none"/>
        </w:rPr>
        <w:t>十七</w:t>
      </w:r>
      <w:r>
        <w:rPr>
          <w:color w:val="000000"/>
          <w:highlight w:val="none"/>
        </w:rPr>
        <w:t>、合同生效及其它</w:t>
      </w:r>
    </w:p>
    <w:p w14:paraId="40EA8C56">
      <w:pPr>
        <w:ind w:firstLine="420"/>
        <w:rPr>
          <w:color w:val="000000"/>
          <w:highlight w:val="none"/>
        </w:rPr>
      </w:pPr>
      <w:r>
        <w:rPr>
          <w:color w:val="000000"/>
          <w:highlight w:val="none"/>
        </w:rPr>
        <w:t>17.1合同经双方法定代表人或授权代表签字并加盖单位公章后生效。</w:t>
      </w:r>
    </w:p>
    <w:p w14:paraId="0E5E8AB5">
      <w:pPr>
        <w:ind w:firstLine="420"/>
        <w:rPr>
          <w:color w:val="000000"/>
          <w:highlight w:val="none"/>
        </w:rPr>
      </w:pPr>
      <w:r>
        <w:rPr>
          <w:color w:val="000000"/>
          <w:highlight w:val="none"/>
        </w:rPr>
        <w:t>17.2合同执行中涉及采购资金和采购内容修改或补充的，须经财政部门审批，并签书面补充协议报政府采购监督管理部门备案，方可作为主合同不可分割的一部分。</w:t>
      </w:r>
    </w:p>
    <w:p w14:paraId="763196C5">
      <w:pPr>
        <w:ind w:firstLine="420"/>
        <w:rPr>
          <w:color w:val="000000"/>
          <w:highlight w:val="none"/>
        </w:rPr>
      </w:pPr>
      <w:r>
        <w:rPr>
          <w:color w:val="000000"/>
          <w:highlight w:val="none"/>
        </w:rPr>
        <w:t>17</w:t>
      </w:r>
      <w:r>
        <w:rPr>
          <w:rFonts w:hint="eastAsia"/>
          <w:color w:val="000000"/>
          <w:highlight w:val="none"/>
        </w:rPr>
        <w:t>.</w:t>
      </w:r>
      <w:r>
        <w:rPr>
          <w:color w:val="000000"/>
          <w:highlight w:val="none"/>
        </w:rPr>
        <w:t>3本合同未尽事宜，遵照《</w:t>
      </w:r>
      <w:r>
        <w:rPr>
          <w:rFonts w:hint="eastAsia"/>
          <w:color w:val="000000"/>
          <w:highlight w:val="none"/>
        </w:rPr>
        <w:t>民法典</w:t>
      </w:r>
      <w:r>
        <w:rPr>
          <w:color w:val="000000"/>
          <w:highlight w:val="none"/>
        </w:rPr>
        <w:t>》有关条文执行。</w:t>
      </w:r>
    </w:p>
    <w:p w14:paraId="4289C176">
      <w:pPr>
        <w:ind w:firstLine="420"/>
        <w:rPr>
          <w:color w:val="000000"/>
          <w:highlight w:val="none"/>
        </w:rPr>
      </w:pPr>
      <w:r>
        <w:rPr>
          <w:color w:val="000000"/>
          <w:highlight w:val="none"/>
        </w:rPr>
        <w:t>17.4本合同正本一式</w:t>
      </w:r>
      <w:r>
        <w:rPr>
          <w:rFonts w:hint="eastAsia"/>
          <w:color w:val="000000"/>
          <w:highlight w:val="none"/>
        </w:rPr>
        <w:t xml:space="preserve">    </w:t>
      </w:r>
      <w:r>
        <w:rPr>
          <w:color w:val="000000"/>
          <w:highlight w:val="none"/>
        </w:rPr>
        <w:t>份，具有同等法律效力，甲乙双方各执</w:t>
      </w:r>
      <w:r>
        <w:rPr>
          <w:rFonts w:hint="eastAsia"/>
          <w:color w:val="000000"/>
          <w:highlight w:val="none"/>
        </w:rPr>
        <w:t xml:space="preserve">   </w:t>
      </w:r>
      <w:r>
        <w:rPr>
          <w:color w:val="000000"/>
          <w:highlight w:val="none"/>
        </w:rPr>
        <w:t>份；副本</w:t>
      </w:r>
      <w:r>
        <w:rPr>
          <w:rFonts w:hint="eastAsia"/>
          <w:b/>
          <w:color w:val="000000"/>
          <w:highlight w:val="none"/>
        </w:rPr>
        <w:t xml:space="preserve">   </w:t>
      </w:r>
      <w:r>
        <w:rPr>
          <w:color w:val="000000"/>
          <w:highlight w:val="none"/>
        </w:rPr>
        <w:t>份，(用途)。</w:t>
      </w:r>
    </w:p>
    <w:p w14:paraId="5E5CCF7C">
      <w:pPr>
        <w:ind w:firstLine="420"/>
        <w:rPr>
          <w:rFonts w:hint="eastAsia"/>
          <w:color w:val="000000"/>
          <w:highlight w:val="none"/>
        </w:rPr>
      </w:pPr>
      <w:r>
        <w:rPr>
          <w:rFonts w:hint="eastAsia"/>
          <w:color w:val="000000"/>
          <w:highlight w:val="none"/>
        </w:rPr>
        <w:t>甲方（</w:t>
      </w:r>
      <w:r>
        <w:rPr>
          <w:color w:val="000000"/>
          <w:highlight w:val="none"/>
        </w:rPr>
        <w:t>盖章）</w:t>
      </w:r>
      <w:r>
        <w:rPr>
          <w:rFonts w:hint="eastAsia"/>
          <w:color w:val="000000"/>
          <w:highlight w:val="none"/>
        </w:rPr>
        <w:t xml:space="preserve">：      </w:t>
      </w:r>
      <w:r>
        <w:rPr>
          <w:color w:val="000000"/>
          <w:highlight w:val="none"/>
        </w:rPr>
        <w:t xml:space="preserve"> </w:t>
      </w:r>
      <w:r>
        <w:rPr>
          <w:rFonts w:hint="eastAsia"/>
          <w:color w:val="000000"/>
          <w:highlight w:val="none"/>
        </w:rPr>
        <w:t xml:space="preserve">             乙方（</w:t>
      </w:r>
      <w:r>
        <w:rPr>
          <w:color w:val="000000"/>
          <w:highlight w:val="none"/>
        </w:rPr>
        <w:t>盖章）</w:t>
      </w:r>
      <w:r>
        <w:rPr>
          <w:rFonts w:hint="eastAsia"/>
          <w:color w:val="000000"/>
          <w:highlight w:val="none"/>
        </w:rPr>
        <w:t>：</w:t>
      </w:r>
    </w:p>
    <w:p w14:paraId="01698D62">
      <w:pPr>
        <w:ind w:firstLine="420"/>
        <w:rPr>
          <w:color w:val="000000"/>
          <w:highlight w:val="none"/>
        </w:rPr>
      </w:pPr>
      <w:r>
        <w:rPr>
          <w:rFonts w:hint="eastAsia"/>
          <w:color w:val="000000"/>
          <w:highlight w:val="none"/>
        </w:rPr>
        <w:t>法定代表人（</w:t>
      </w:r>
      <w:r>
        <w:rPr>
          <w:color w:val="000000"/>
          <w:highlight w:val="none"/>
        </w:rPr>
        <w:t>或授权代表）</w:t>
      </w:r>
      <w:r>
        <w:rPr>
          <w:rFonts w:hint="eastAsia"/>
          <w:color w:val="000000"/>
          <w:highlight w:val="none"/>
        </w:rPr>
        <w:t>：        法定代表人（</w:t>
      </w:r>
      <w:r>
        <w:rPr>
          <w:color w:val="000000"/>
          <w:highlight w:val="none"/>
        </w:rPr>
        <w:t>或授权代表）</w:t>
      </w:r>
      <w:r>
        <w:rPr>
          <w:rFonts w:hint="eastAsia"/>
          <w:color w:val="000000"/>
          <w:highlight w:val="none"/>
        </w:rPr>
        <w:t>：</w:t>
      </w:r>
    </w:p>
    <w:p w14:paraId="297707C3">
      <w:pPr>
        <w:ind w:firstLine="420"/>
        <w:rPr>
          <w:color w:val="000000"/>
          <w:highlight w:val="none"/>
        </w:rPr>
      </w:pPr>
      <w:r>
        <w:rPr>
          <w:rFonts w:hint="eastAsia"/>
          <w:color w:val="000000"/>
          <w:highlight w:val="none"/>
        </w:rPr>
        <w:t>地址：                           地址：</w:t>
      </w:r>
    </w:p>
    <w:p w14:paraId="273F1EB0">
      <w:pPr>
        <w:ind w:firstLine="420"/>
        <w:rPr>
          <w:color w:val="000000"/>
          <w:highlight w:val="none"/>
        </w:rPr>
      </w:pPr>
      <w:r>
        <w:rPr>
          <w:rFonts w:hint="eastAsia"/>
          <w:color w:val="000000"/>
          <w:highlight w:val="none"/>
        </w:rPr>
        <w:t>联系人</w:t>
      </w:r>
      <w:r>
        <w:rPr>
          <w:color w:val="000000"/>
          <w:highlight w:val="none"/>
        </w:rPr>
        <w:t>：</w:t>
      </w:r>
      <w:r>
        <w:rPr>
          <w:rFonts w:hint="eastAsia"/>
          <w:color w:val="000000"/>
          <w:highlight w:val="none"/>
        </w:rPr>
        <w:t xml:space="preserve">                           联系人</w:t>
      </w:r>
      <w:r>
        <w:rPr>
          <w:color w:val="000000"/>
          <w:highlight w:val="none"/>
        </w:rPr>
        <w:t>：</w:t>
      </w:r>
    </w:p>
    <w:p w14:paraId="49657A8C">
      <w:pPr>
        <w:ind w:firstLine="420"/>
        <w:rPr>
          <w:color w:val="000000"/>
          <w:highlight w:val="none"/>
        </w:rPr>
      </w:pPr>
      <w:r>
        <w:rPr>
          <w:rFonts w:hint="eastAsia"/>
          <w:color w:val="000000"/>
          <w:highlight w:val="none"/>
        </w:rPr>
        <w:t>联系</w:t>
      </w:r>
      <w:r>
        <w:rPr>
          <w:color w:val="000000"/>
          <w:highlight w:val="none"/>
        </w:rPr>
        <w:t>电话：</w:t>
      </w:r>
      <w:r>
        <w:rPr>
          <w:rFonts w:hint="eastAsia"/>
          <w:color w:val="000000"/>
          <w:highlight w:val="none"/>
        </w:rPr>
        <w:t xml:space="preserve">                         联系</w:t>
      </w:r>
      <w:r>
        <w:rPr>
          <w:color w:val="000000"/>
          <w:highlight w:val="none"/>
        </w:rPr>
        <w:t>电话：</w:t>
      </w:r>
    </w:p>
    <w:p w14:paraId="47098768">
      <w:pPr>
        <w:ind w:firstLine="420"/>
        <w:rPr>
          <w:color w:val="000000"/>
          <w:highlight w:val="none"/>
        </w:rPr>
      </w:pPr>
      <w:r>
        <w:rPr>
          <w:rFonts w:hint="eastAsia"/>
          <w:color w:val="000000"/>
          <w:highlight w:val="none"/>
        </w:rPr>
        <w:t>传真</w:t>
      </w:r>
      <w:r>
        <w:rPr>
          <w:color w:val="000000"/>
          <w:highlight w:val="none"/>
        </w:rPr>
        <w:t>：</w:t>
      </w:r>
      <w:r>
        <w:rPr>
          <w:rFonts w:hint="eastAsia"/>
          <w:color w:val="000000"/>
          <w:highlight w:val="none"/>
        </w:rPr>
        <w:t xml:space="preserve">                             传真</w:t>
      </w:r>
      <w:r>
        <w:rPr>
          <w:color w:val="000000"/>
          <w:highlight w:val="none"/>
        </w:rPr>
        <w:t>：</w:t>
      </w:r>
    </w:p>
    <w:p w14:paraId="552A6C03">
      <w:pPr>
        <w:ind w:firstLine="420"/>
        <w:rPr>
          <w:color w:val="000000"/>
          <w:highlight w:val="none"/>
        </w:rPr>
      </w:pPr>
      <w:r>
        <w:rPr>
          <w:rFonts w:hint="eastAsia"/>
          <w:color w:val="000000"/>
          <w:highlight w:val="none"/>
        </w:rPr>
        <w:t>开户银行</w:t>
      </w:r>
      <w:r>
        <w:rPr>
          <w:color w:val="000000"/>
          <w:highlight w:val="none"/>
        </w:rPr>
        <w:t>：</w:t>
      </w:r>
      <w:r>
        <w:rPr>
          <w:rFonts w:hint="eastAsia"/>
          <w:color w:val="000000"/>
          <w:highlight w:val="none"/>
        </w:rPr>
        <w:t xml:space="preserve">                         开户</w:t>
      </w:r>
      <w:r>
        <w:rPr>
          <w:color w:val="000000"/>
          <w:highlight w:val="none"/>
        </w:rPr>
        <w:t>银行：</w:t>
      </w:r>
    </w:p>
    <w:p w14:paraId="2B22D0BE">
      <w:pPr>
        <w:ind w:firstLine="420"/>
        <w:rPr>
          <w:rFonts w:hint="eastAsia"/>
          <w:color w:val="000000"/>
          <w:highlight w:val="none"/>
        </w:rPr>
      </w:pPr>
      <w:r>
        <w:rPr>
          <w:rFonts w:hint="eastAsia"/>
          <w:color w:val="000000"/>
          <w:highlight w:val="none"/>
        </w:rPr>
        <w:t>银行账号</w:t>
      </w:r>
      <w:r>
        <w:rPr>
          <w:color w:val="000000"/>
          <w:highlight w:val="none"/>
        </w:rPr>
        <w:t>：</w:t>
      </w:r>
      <w:r>
        <w:rPr>
          <w:rFonts w:hint="eastAsia"/>
          <w:color w:val="000000"/>
          <w:highlight w:val="none"/>
        </w:rPr>
        <w:t xml:space="preserve">                         银行账号</w:t>
      </w:r>
      <w:r>
        <w:rPr>
          <w:color w:val="000000"/>
          <w:highlight w:val="none"/>
        </w:rPr>
        <w:t>：</w:t>
      </w:r>
    </w:p>
    <w:p w14:paraId="2113D921">
      <w:pPr>
        <w:ind w:firstLine="420"/>
        <w:rPr>
          <w:color w:val="000000"/>
          <w:highlight w:val="none"/>
        </w:rPr>
      </w:pPr>
      <w:r>
        <w:rPr>
          <w:rFonts w:hint="eastAsia"/>
          <w:color w:val="000000"/>
          <w:highlight w:val="none"/>
        </w:rPr>
        <w:t>签订地点：                       签订日期：</w:t>
      </w:r>
    </w:p>
    <w:p w14:paraId="6911AB1F">
      <w:pPr>
        <w:snapToGrid w:val="0"/>
        <w:spacing w:before="156" w:beforeLines="50" w:after="156" w:afterLines="50" w:line="360" w:lineRule="auto"/>
        <w:ind w:firstLine="422" w:firstLineChars="200"/>
        <w:jc w:val="center"/>
        <w:outlineLvl w:val="0"/>
        <w:rPr>
          <w:rFonts w:ascii="宋体" w:hAnsi="宋体"/>
          <w:b/>
          <w:sz w:val="30"/>
          <w:szCs w:val="30"/>
        </w:rPr>
      </w:pPr>
      <w:r>
        <w:rPr>
          <w:b/>
          <w:bCs/>
          <w:color w:val="000000"/>
          <w:highlight w:val="none"/>
        </w:rPr>
        <w:br w:type="page"/>
      </w:r>
      <w:r>
        <w:rPr>
          <w:rFonts w:hint="eastAsia" w:ascii="宋体" w:hAnsi="宋体"/>
          <w:b/>
          <w:sz w:val="30"/>
          <w:szCs w:val="30"/>
        </w:rPr>
        <w:t>第</w:t>
      </w:r>
      <w:r>
        <w:rPr>
          <w:rFonts w:hint="eastAsia" w:ascii="宋体" w:hAnsi="宋体"/>
          <w:b/>
          <w:sz w:val="30"/>
          <w:szCs w:val="30"/>
          <w:lang w:val="en-US" w:eastAsia="zh-CN"/>
        </w:rPr>
        <w:t>六</w:t>
      </w:r>
      <w:r>
        <w:rPr>
          <w:rFonts w:hint="eastAsia" w:ascii="宋体" w:hAnsi="宋体"/>
          <w:b/>
          <w:sz w:val="30"/>
          <w:szCs w:val="30"/>
        </w:rPr>
        <w:t>章　投标文件格式</w:t>
      </w:r>
      <w:bookmarkEnd w:id="13"/>
    </w:p>
    <w:p w14:paraId="69C8A391">
      <w:pPr>
        <w:snapToGrid w:val="0"/>
        <w:spacing w:before="156" w:beforeLines="50" w:after="50" w:line="360" w:lineRule="auto"/>
        <w:rPr>
          <w:rFonts w:ascii="宋体" w:hAnsi="宋体"/>
          <w:b/>
          <w:sz w:val="24"/>
        </w:rPr>
      </w:pPr>
    </w:p>
    <w:p w14:paraId="19F9ABBF">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108127CB">
      <w:pPr>
        <w:snapToGrid w:val="0"/>
        <w:spacing w:before="156" w:beforeLines="50" w:after="50" w:line="360" w:lineRule="auto"/>
        <w:rPr>
          <w:rFonts w:ascii="宋体" w:hAnsi="宋体"/>
          <w:bCs/>
          <w:sz w:val="24"/>
          <w:szCs w:val="20"/>
        </w:rPr>
      </w:pPr>
    </w:p>
    <w:p w14:paraId="7516F3C2">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6CACDA30">
      <w:pPr>
        <w:snapToGrid w:val="0"/>
        <w:spacing w:before="156" w:beforeLines="50" w:after="50" w:line="360" w:lineRule="auto"/>
        <w:rPr>
          <w:rFonts w:ascii="宋体" w:hAnsi="宋体"/>
          <w:bCs/>
          <w:sz w:val="24"/>
          <w:szCs w:val="20"/>
        </w:rPr>
      </w:pPr>
    </w:p>
    <w:p w14:paraId="33EC1C73">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7831363B">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250874FD">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59638C4">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160D7833">
      <w:pPr>
        <w:pStyle w:val="10"/>
        <w:snapToGrid w:val="0"/>
        <w:spacing w:before="50" w:after="50" w:line="360" w:lineRule="auto"/>
        <w:ind w:firstLine="1260" w:firstLineChars="450"/>
        <w:rPr>
          <w:rFonts w:ascii="宋体" w:hAnsi="宋体"/>
          <w:bCs/>
          <w:sz w:val="28"/>
          <w:szCs w:val="28"/>
        </w:rPr>
      </w:pPr>
    </w:p>
    <w:p w14:paraId="7F369B1A">
      <w:pPr>
        <w:pStyle w:val="10"/>
        <w:snapToGrid w:val="0"/>
        <w:spacing w:before="50" w:after="50" w:line="360" w:lineRule="auto"/>
        <w:ind w:firstLine="1260" w:firstLineChars="450"/>
        <w:rPr>
          <w:rFonts w:ascii="宋体" w:hAnsi="宋体"/>
          <w:bCs/>
          <w:sz w:val="28"/>
          <w:szCs w:val="28"/>
        </w:rPr>
      </w:pPr>
    </w:p>
    <w:p w14:paraId="32C32452">
      <w:pPr>
        <w:pStyle w:val="10"/>
        <w:snapToGrid w:val="0"/>
        <w:spacing w:before="50" w:after="50" w:line="360" w:lineRule="auto"/>
        <w:ind w:firstLine="1260" w:firstLineChars="450"/>
        <w:rPr>
          <w:rFonts w:ascii="宋体" w:hAnsi="宋体"/>
          <w:bCs/>
          <w:sz w:val="28"/>
          <w:szCs w:val="28"/>
        </w:rPr>
      </w:pPr>
    </w:p>
    <w:p w14:paraId="6E58BD15">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239A690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F444D29">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5493F0EC">
      <w:pPr>
        <w:pStyle w:val="10"/>
        <w:snapToGrid w:val="0"/>
        <w:spacing w:before="50" w:after="50" w:line="360" w:lineRule="auto"/>
        <w:ind w:firstLine="1164" w:firstLineChars="416"/>
        <w:rPr>
          <w:rFonts w:ascii="宋体" w:hAnsi="宋体"/>
          <w:sz w:val="28"/>
          <w:szCs w:val="28"/>
        </w:rPr>
      </w:pPr>
    </w:p>
    <w:p w14:paraId="2E2B8F6C">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6CB147D">
      <w:pPr>
        <w:snapToGrid w:val="0"/>
        <w:spacing w:before="156" w:beforeLines="50" w:after="50" w:line="360" w:lineRule="auto"/>
        <w:ind w:firstLine="645"/>
        <w:rPr>
          <w:rFonts w:ascii="宋体" w:hAnsi="宋体"/>
          <w:sz w:val="28"/>
          <w:szCs w:val="28"/>
        </w:rPr>
      </w:pPr>
    </w:p>
    <w:p w14:paraId="6E028212">
      <w:pPr>
        <w:snapToGrid w:val="0"/>
        <w:spacing w:before="156" w:beforeLines="50" w:after="50" w:line="360" w:lineRule="auto"/>
        <w:ind w:firstLine="645"/>
        <w:rPr>
          <w:rFonts w:ascii="宋体" w:hAnsi="宋体"/>
          <w:sz w:val="24"/>
          <w:szCs w:val="20"/>
        </w:rPr>
      </w:pPr>
    </w:p>
    <w:p w14:paraId="078E082A">
      <w:pPr>
        <w:snapToGrid w:val="0"/>
        <w:spacing w:before="156" w:beforeLines="50" w:after="50" w:line="360" w:lineRule="auto"/>
        <w:ind w:firstLine="645"/>
        <w:rPr>
          <w:rFonts w:ascii="宋体" w:hAnsi="宋体"/>
          <w:sz w:val="24"/>
          <w:szCs w:val="20"/>
        </w:rPr>
      </w:pPr>
    </w:p>
    <w:p w14:paraId="7A271415">
      <w:pPr>
        <w:snapToGrid w:val="0"/>
        <w:spacing w:before="156" w:beforeLines="50" w:after="50" w:line="360" w:lineRule="auto"/>
        <w:ind w:firstLine="645"/>
        <w:rPr>
          <w:rFonts w:ascii="宋体" w:hAnsi="宋体"/>
          <w:sz w:val="24"/>
          <w:szCs w:val="20"/>
        </w:rPr>
      </w:pPr>
    </w:p>
    <w:p w14:paraId="191918EE">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BA2DFE8">
      <w:pPr>
        <w:snapToGrid w:val="0"/>
        <w:spacing w:before="156" w:beforeLines="50" w:line="360" w:lineRule="auto"/>
        <w:jc w:val="left"/>
        <w:rPr>
          <w:rFonts w:ascii="宋体" w:hAnsi="宋体"/>
          <w:b/>
          <w:sz w:val="24"/>
        </w:rPr>
      </w:pPr>
    </w:p>
    <w:p w14:paraId="7E72BBE5">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16B1946">
      <w:pPr>
        <w:snapToGrid w:val="0"/>
        <w:spacing w:line="360" w:lineRule="auto"/>
        <w:ind w:firstLine="551" w:firstLineChars="196"/>
        <w:jc w:val="left"/>
        <w:rPr>
          <w:b/>
          <w:bCs/>
          <w:sz w:val="28"/>
          <w:szCs w:val="28"/>
        </w:rPr>
      </w:pPr>
    </w:p>
    <w:p w14:paraId="34F2D16C">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408E1252">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55C93EBD">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4D6ED9AF">
      <w:pPr>
        <w:snapToGrid w:val="0"/>
        <w:spacing w:before="156" w:beforeLines="50" w:after="50" w:line="360" w:lineRule="auto"/>
        <w:rPr>
          <w:rFonts w:ascii="宋体" w:hAnsi="宋体"/>
          <w:sz w:val="24"/>
          <w:szCs w:val="20"/>
        </w:rPr>
      </w:pPr>
      <w:r>
        <w:rPr>
          <w:rFonts w:hint="eastAsia" w:ascii="宋体" w:hAnsi="宋体"/>
          <w:sz w:val="24"/>
        </w:rPr>
        <w:t>致  ：</w:t>
      </w:r>
    </w:p>
    <w:p w14:paraId="45C37E76">
      <w:pPr>
        <w:snapToGrid w:val="0"/>
        <w:spacing w:before="156" w:beforeLines="50" w:after="50" w:line="360" w:lineRule="auto"/>
        <w:ind w:firstLine="720" w:firstLineChars="300"/>
        <w:rPr>
          <w:sz w:val="24"/>
          <w:szCs w:val="20"/>
        </w:rPr>
      </w:pPr>
      <w:r>
        <w:rPr>
          <w:sz w:val="24"/>
        </w:rPr>
        <w:t>（投标人名称）系中华人民共和国合法企业，经营地址。</w:t>
      </w:r>
    </w:p>
    <w:p w14:paraId="379B61D8">
      <w:pPr>
        <w:snapToGrid w:val="0"/>
        <w:spacing w:before="156" w:beforeLines="50" w:after="50" w:line="360" w:lineRule="auto"/>
        <w:ind w:firstLine="645"/>
        <w:rPr>
          <w:sz w:val="24"/>
          <w:szCs w:val="20"/>
        </w:rPr>
      </w:pPr>
      <w:r>
        <w:rPr>
          <w:sz w:val="24"/>
        </w:rPr>
        <w:t>我（姓名）系（投标人名称）的法定代表人/授权委托人，我方愿意参加贵方组织的（项目编号：</w:t>
      </w:r>
      <w:r>
        <w:rPr>
          <w:rFonts w:hint="eastAsia"/>
          <w:sz w:val="24"/>
        </w:rPr>
        <w:t>ZK-CG-</w:t>
      </w:r>
      <w:bookmarkStart w:id="16" w:name="_GoBack"/>
      <w:bookmarkEnd w:id="16"/>
      <w:r>
        <w:rPr>
          <w:rFonts w:hint="eastAsia"/>
          <w:sz w:val="24"/>
          <w:lang w:eastAsia="zh-CN"/>
        </w:rPr>
        <w:t>202607A</w:t>
      </w:r>
      <w:r>
        <w:rPr>
          <w:sz w:val="24"/>
        </w:rPr>
        <w:t>）</w:t>
      </w:r>
      <w:r>
        <w:rPr>
          <w:rFonts w:hint="eastAsia"/>
          <w:sz w:val="24"/>
        </w:rPr>
        <w:t>浙江康复医院法律服务项目</w:t>
      </w:r>
      <w:r>
        <w:rPr>
          <w:sz w:val="24"/>
        </w:rPr>
        <w:t>的投标，提交</w:t>
      </w:r>
      <w:r>
        <w:rPr>
          <w:rFonts w:hint="eastAsia"/>
          <w:sz w:val="24"/>
        </w:rPr>
        <w:t>投标</w:t>
      </w:r>
      <w:r>
        <w:rPr>
          <w:sz w:val="24"/>
        </w:rPr>
        <w:t>文件正本各一份、副本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542EC5D6">
      <w:pPr>
        <w:snapToGrid w:val="0"/>
        <w:spacing w:line="360" w:lineRule="auto"/>
        <w:ind w:firstLine="480" w:firstLineChars="200"/>
        <w:rPr>
          <w:sz w:val="24"/>
        </w:rPr>
      </w:pPr>
      <w:r>
        <w:rPr>
          <w:sz w:val="24"/>
        </w:rPr>
        <w:t>1.投标人已详细审查全部“招标文件”，包括修改、澄清文件（如有的话）以及全部参考资料和有关附件，已经了解我方对于招标文件、采购过程、采购结果有依法进行询问、质疑、投诉的权利及相关渠道和要求。</w:t>
      </w:r>
    </w:p>
    <w:p w14:paraId="7D47E24A">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1E9666A9">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2DBC11F">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452A6418">
      <w:pPr>
        <w:snapToGrid w:val="0"/>
        <w:spacing w:line="360" w:lineRule="auto"/>
        <w:ind w:firstLine="480" w:firstLineChars="200"/>
        <w:rPr>
          <w:sz w:val="24"/>
          <w:szCs w:val="20"/>
        </w:rPr>
      </w:pPr>
      <w:r>
        <w:rPr>
          <w:sz w:val="24"/>
        </w:rPr>
        <w:t>5.投标人同意按照贵方要求提供与投标有关的一切数据或资料。</w:t>
      </w:r>
    </w:p>
    <w:p w14:paraId="44577EAB">
      <w:pPr>
        <w:snapToGrid w:val="0"/>
        <w:spacing w:line="360" w:lineRule="auto"/>
        <w:ind w:firstLine="480" w:firstLineChars="200"/>
        <w:rPr>
          <w:sz w:val="24"/>
          <w:szCs w:val="20"/>
        </w:rPr>
      </w:pPr>
      <w:r>
        <w:rPr>
          <w:sz w:val="24"/>
        </w:rPr>
        <w:t>6.我方向贵方提交的所有投标文件、资料都是准确的和真实的。</w:t>
      </w:r>
    </w:p>
    <w:p w14:paraId="26CFC384">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4F11DBA2">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67E635C6">
      <w:pPr>
        <w:snapToGrid w:val="0"/>
        <w:spacing w:before="156" w:beforeLines="50"/>
        <w:ind w:firstLine="480" w:firstLineChars="200"/>
        <w:rPr>
          <w:sz w:val="24"/>
          <w:u w:val="single"/>
        </w:rPr>
      </w:pPr>
      <w:r>
        <w:rPr>
          <w:sz w:val="24"/>
          <w:u w:val="single"/>
        </w:rPr>
        <w:t>　如有，说明具体情况，否则删除本行　　</w:t>
      </w:r>
    </w:p>
    <w:p w14:paraId="074EC82B">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7F6F7D31">
      <w:pPr>
        <w:snapToGrid w:val="0"/>
        <w:spacing w:before="156" w:beforeLines="50"/>
        <w:ind w:firstLine="480" w:firstLineChars="200"/>
        <w:rPr>
          <w:sz w:val="24"/>
          <w:u w:val="single"/>
        </w:rPr>
      </w:pPr>
      <w:r>
        <w:rPr>
          <w:sz w:val="24"/>
          <w:u w:val="single"/>
        </w:rPr>
        <w:t>　如被列入，说明具体情况，否则删除本行　　</w:t>
      </w:r>
    </w:p>
    <w:p w14:paraId="078AA876">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5047ABB6">
      <w:pPr>
        <w:snapToGrid w:val="0"/>
        <w:spacing w:line="360" w:lineRule="auto"/>
        <w:ind w:firstLine="480" w:firstLineChars="200"/>
        <w:rPr>
          <w:sz w:val="24"/>
          <w:szCs w:val="20"/>
        </w:rPr>
      </w:pPr>
      <w:r>
        <w:rPr>
          <w:sz w:val="24"/>
        </w:rPr>
        <w:t>11.本投标有关的一切正式往来信函请寄：</w:t>
      </w:r>
    </w:p>
    <w:p w14:paraId="0AD987B2">
      <w:pPr>
        <w:snapToGrid w:val="0"/>
        <w:spacing w:line="360" w:lineRule="auto"/>
        <w:rPr>
          <w:sz w:val="24"/>
        </w:rPr>
      </w:pPr>
    </w:p>
    <w:p w14:paraId="374AFEA6">
      <w:pPr>
        <w:snapToGrid w:val="0"/>
        <w:spacing w:line="360" w:lineRule="auto"/>
        <w:rPr>
          <w:sz w:val="24"/>
          <w:szCs w:val="20"/>
        </w:rPr>
      </w:pPr>
      <w:r>
        <w:rPr>
          <w:sz w:val="24"/>
        </w:rPr>
        <w:t>地址：邮编：   电话：</w:t>
      </w:r>
    </w:p>
    <w:p w14:paraId="112405DC">
      <w:pPr>
        <w:snapToGrid w:val="0"/>
        <w:spacing w:line="360" w:lineRule="auto"/>
        <w:rPr>
          <w:sz w:val="24"/>
          <w:szCs w:val="20"/>
        </w:rPr>
      </w:pPr>
      <w:r>
        <w:rPr>
          <w:sz w:val="24"/>
        </w:rPr>
        <w:t>传真：______________投标人代表姓名 ___________  职务：</w:t>
      </w:r>
    </w:p>
    <w:p w14:paraId="4739E18F">
      <w:pPr>
        <w:snapToGrid w:val="0"/>
        <w:spacing w:line="360" w:lineRule="auto"/>
        <w:rPr>
          <w:sz w:val="24"/>
          <w:szCs w:val="20"/>
        </w:rPr>
      </w:pPr>
      <w:r>
        <w:rPr>
          <w:sz w:val="24"/>
        </w:rPr>
        <w:t>投标人名称（公章）：___________________</w:t>
      </w:r>
    </w:p>
    <w:p w14:paraId="4F14BF5F">
      <w:pPr>
        <w:snapToGrid w:val="0"/>
        <w:spacing w:line="360" w:lineRule="auto"/>
        <w:rPr>
          <w:sz w:val="24"/>
          <w:szCs w:val="20"/>
        </w:rPr>
      </w:pPr>
      <w:r>
        <w:rPr>
          <w:sz w:val="24"/>
        </w:rPr>
        <w:t>开户银行：   银行帐号：</w:t>
      </w:r>
    </w:p>
    <w:p w14:paraId="7500C99D">
      <w:pPr>
        <w:snapToGrid w:val="0"/>
        <w:spacing w:line="360" w:lineRule="auto"/>
        <w:rPr>
          <w:sz w:val="24"/>
        </w:rPr>
      </w:pPr>
      <w:r>
        <w:rPr>
          <w:sz w:val="24"/>
        </w:rPr>
        <w:t>法定代表人或授权委托人签字：</w:t>
      </w:r>
    </w:p>
    <w:p w14:paraId="43B3C9AF">
      <w:pPr>
        <w:snapToGrid w:val="0"/>
        <w:spacing w:line="360" w:lineRule="auto"/>
        <w:rPr>
          <w:sz w:val="30"/>
          <w:szCs w:val="20"/>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2DDCD775">
      <w:pPr>
        <w:snapToGrid w:val="0"/>
        <w:spacing w:before="50" w:after="50" w:line="360" w:lineRule="auto"/>
        <w:rPr>
          <w:rFonts w:ascii="宋体" w:hAnsi="宋体"/>
          <w:sz w:val="24"/>
          <w:szCs w:val="20"/>
        </w:rPr>
      </w:pPr>
      <w:r>
        <w:rPr>
          <w:rFonts w:ascii="宋体" w:hAnsi="宋体"/>
          <w:sz w:val="24"/>
        </w:rPr>
        <w:br w:type="page"/>
      </w:r>
    </w:p>
    <w:p w14:paraId="74FB6DEB">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1B09FC28">
      <w:pPr>
        <w:snapToGrid w:val="0"/>
        <w:spacing w:before="156" w:beforeLines="50" w:after="50" w:line="360" w:lineRule="auto"/>
        <w:jc w:val="center"/>
        <w:rPr>
          <w:rFonts w:ascii="宋体" w:hAnsi="宋体"/>
          <w:sz w:val="30"/>
          <w:szCs w:val="20"/>
        </w:rPr>
      </w:pPr>
    </w:p>
    <w:p w14:paraId="34843ED6">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0F72546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25B674CA">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5DA587AC">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628497C3">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7BE99B81">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90D8364">
      <w:pPr>
        <w:snapToGrid w:val="0"/>
        <w:spacing w:before="156" w:beforeLines="50" w:after="50" w:line="360" w:lineRule="auto"/>
        <w:rPr>
          <w:rFonts w:ascii="宋体" w:hAnsi="宋体"/>
          <w:sz w:val="24"/>
          <w:szCs w:val="20"/>
        </w:rPr>
      </w:pPr>
    </w:p>
    <w:p w14:paraId="1BF01646">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359A54B7">
      <w:pPr>
        <w:snapToGrid w:val="0"/>
        <w:spacing w:before="156" w:beforeLines="50" w:after="50" w:line="360" w:lineRule="auto"/>
        <w:rPr>
          <w:rFonts w:ascii="宋体" w:hAnsi="宋体"/>
          <w:sz w:val="24"/>
          <w:szCs w:val="20"/>
        </w:rPr>
      </w:pPr>
      <w:r>
        <w:rPr>
          <w:rFonts w:hint="eastAsia" w:ascii="宋体" w:hAnsi="宋体"/>
          <w:sz w:val="24"/>
        </w:rPr>
        <w:t>职务：职务：</w:t>
      </w:r>
    </w:p>
    <w:p w14:paraId="2DBB6DE0">
      <w:pPr>
        <w:snapToGrid w:val="0"/>
        <w:spacing w:before="156" w:beforeLines="50" w:after="50" w:line="360" w:lineRule="auto"/>
        <w:rPr>
          <w:rFonts w:ascii="宋体" w:hAnsi="宋体"/>
          <w:sz w:val="24"/>
        </w:rPr>
      </w:pPr>
      <w:r>
        <w:rPr>
          <w:rFonts w:hint="eastAsia" w:ascii="宋体" w:hAnsi="宋体"/>
          <w:sz w:val="24"/>
        </w:rPr>
        <w:t>被授权人身份证号码：</w:t>
      </w:r>
    </w:p>
    <w:p w14:paraId="1042AD32">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6102CE56">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091E96B">
      <w:pPr>
        <w:snapToGrid w:val="0"/>
        <w:spacing w:before="156" w:beforeLines="50" w:after="50" w:line="360" w:lineRule="auto"/>
        <w:jc w:val="center"/>
        <w:rPr>
          <w:rFonts w:ascii="宋体" w:hAnsi="宋体"/>
          <w:sz w:val="24"/>
        </w:rPr>
      </w:pPr>
      <w:r>
        <w:rPr>
          <w:rFonts w:hint="eastAsia" w:ascii="宋体" w:hAnsi="宋体"/>
          <w:sz w:val="24"/>
        </w:rPr>
        <w:t>年     月    日</w:t>
      </w:r>
    </w:p>
    <w:p w14:paraId="6183892C">
      <w:pPr>
        <w:snapToGrid w:val="0"/>
        <w:spacing w:before="50" w:after="50" w:line="360" w:lineRule="auto"/>
        <w:rPr>
          <w:rFonts w:ascii="宋体" w:hAnsi="宋体"/>
          <w:sz w:val="24"/>
        </w:rPr>
      </w:pPr>
    </w:p>
    <w:p w14:paraId="0E5C42B6">
      <w:pPr>
        <w:snapToGrid w:val="0"/>
        <w:spacing w:before="50" w:after="50" w:line="360" w:lineRule="auto"/>
        <w:rPr>
          <w:rFonts w:ascii="宋体" w:hAnsi="宋体"/>
          <w:sz w:val="24"/>
        </w:rPr>
      </w:pPr>
    </w:p>
    <w:p w14:paraId="497FCCB7">
      <w:pPr>
        <w:snapToGrid w:val="0"/>
        <w:spacing w:before="50" w:after="156" w:afterLines="50" w:line="360" w:lineRule="auto"/>
        <w:jc w:val="center"/>
        <w:rPr>
          <w:rFonts w:ascii="宋体" w:hAnsi="宋体" w:cs="Arial"/>
          <w:kern w:val="0"/>
          <w:sz w:val="24"/>
          <w:u w:val="single"/>
        </w:rPr>
      </w:pPr>
    </w:p>
    <w:p w14:paraId="7E64C32F">
      <w:pPr>
        <w:snapToGrid w:val="0"/>
        <w:spacing w:before="50" w:after="156" w:afterLines="50" w:line="360" w:lineRule="auto"/>
        <w:jc w:val="center"/>
        <w:rPr>
          <w:rFonts w:ascii="宋体" w:hAnsi="宋体" w:cs="Arial"/>
          <w:kern w:val="0"/>
          <w:sz w:val="24"/>
          <w:u w:val="single"/>
        </w:rPr>
      </w:pPr>
    </w:p>
    <w:p w14:paraId="07849B42">
      <w:pPr>
        <w:snapToGrid w:val="0"/>
        <w:spacing w:before="50" w:after="156" w:afterLines="50" w:line="360" w:lineRule="auto"/>
        <w:jc w:val="center"/>
        <w:rPr>
          <w:rFonts w:ascii="宋体" w:hAnsi="宋体" w:cs="Arial"/>
          <w:kern w:val="0"/>
          <w:sz w:val="24"/>
          <w:u w:val="single"/>
        </w:rPr>
      </w:pPr>
    </w:p>
    <w:p w14:paraId="577C10F3">
      <w:pPr>
        <w:snapToGrid w:val="0"/>
        <w:spacing w:before="50" w:after="156" w:afterLines="50" w:line="360" w:lineRule="auto"/>
        <w:jc w:val="center"/>
        <w:rPr>
          <w:rFonts w:ascii="宋体" w:hAnsi="宋体" w:cs="Arial"/>
          <w:kern w:val="0"/>
          <w:sz w:val="24"/>
          <w:u w:val="single"/>
        </w:rPr>
      </w:pPr>
    </w:p>
    <w:p w14:paraId="4DDD422C">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3EB57911">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5AB18C4F">
      <w:pPr>
        <w:snapToGrid w:val="0"/>
        <w:spacing w:line="360" w:lineRule="auto"/>
        <w:rPr>
          <w:rFonts w:ascii="宋体" w:hAnsi="宋体"/>
          <w:sz w:val="24"/>
          <w:szCs w:val="20"/>
        </w:rPr>
      </w:pPr>
      <w:r>
        <w:rPr>
          <w:rFonts w:hint="eastAsia" w:ascii="宋体" w:hAnsi="宋体"/>
          <w:sz w:val="24"/>
        </w:rPr>
        <w:t>致：</w:t>
      </w:r>
    </w:p>
    <w:p w14:paraId="0D292D5E">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w:t>
      </w:r>
    </w:p>
    <w:p w14:paraId="671E69EC">
      <w:pPr>
        <w:snapToGrid w:val="0"/>
        <w:spacing w:line="360" w:lineRule="auto"/>
        <w:rPr>
          <w:rFonts w:ascii="宋体" w:hAnsi="宋体"/>
          <w:sz w:val="24"/>
          <w:szCs w:val="20"/>
        </w:rPr>
      </w:pPr>
      <w:r>
        <w:rPr>
          <w:sz w:val="24"/>
        </w:rPr>
        <w:t>（项目编号：</w:t>
      </w:r>
      <w:r>
        <w:rPr>
          <w:rFonts w:hint="eastAsia"/>
          <w:sz w:val="24"/>
        </w:rPr>
        <w:t>ZK-CG-</w:t>
      </w:r>
      <w:r>
        <w:rPr>
          <w:rFonts w:hint="eastAsia"/>
          <w:sz w:val="24"/>
          <w:lang w:eastAsia="zh-CN"/>
        </w:rPr>
        <w:t>202607A</w:t>
      </w:r>
      <w:r>
        <w:rPr>
          <w:sz w:val="24"/>
        </w:rPr>
        <w:t>）</w:t>
      </w:r>
      <w:r>
        <w:rPr>
          <w:rFonts w:hint="eastAsia"/>
          <w:sz w:val="24"/>
        </w:rPr>
        <w:t>浙江康复医院法律服务项目</w:t>
      </w:r>
      <w:r>
        <w:rPr>
          <w:rFonts w:hint="eastAsia" w:ascii="宋体" w:hAnsi="宋体"/>
          <w:sz w:val="24"/>
        </w:rPr>
        <w:t>，签字代表（全名）经正式授权并代表供应商（供应商名称）提交投标文件正本各一份、副本份。投标总价为。</w:t>
      </w:r>
    </w:p>
    <w:p w14:paraId="5851E081">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3275EFE7">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和有关附件，已经了解我方对于招标文件、采购过程、采购结果有依法进行询问、质疑、投诉的权利及相关渠道和要求。</w:t>
      </w:r>
    </w:p>
    <w:p w14:paraId="31C12AF9">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2305F42F">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6A0F6701">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58CD679F">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79631989">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5D7175D">
      <w:pPr>
        <w:snapToGrid w:val="0"/>
        <w:spacing w:line="360" w:lineRule="auto"/>
        <w:rPr>
          <w:rFonts w:ascii="宋体" w:hAnsi="宋体"/>
          <w:sz w:val="24"/>
          <w:szCs w:val="20"/>
        </w:rPr>
      </w:pPr>
      <w:r>
        <w:rPr>
          <w:rFonts w:hint="eastAsia" w:ascii="宋体" w:hAnsi="宋体"/>
          <w:sz w:val="24"/>
        </w:rPr>
        <w:t>地址：邮编：电话：</w:t>
      </w:r>
    </w:p>
    <w:p w14:paraId="6178BCB8">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3D8235DA">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08D2E1E5">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6B2F467A">
      <w:pPr>
        <w:pStyle w:val="14"/>
        <w:snapToGrid w:val="0"/>
        <w:spacing w:beforeLines="0" w:afterLines="0" w:line="360" w:lineRule="auto"/>
        <w:rPr>
          <w:rFonts w:hAnsi="宋体"/>
        </w:rPr>
      </w:pPr>
    </w:p>
    <w:p w14:paraId="13B0D62E">
      <w:pPr>
        <w:widowControl/>
        <w:jc w:val="left"/>
        <w:rPr>
          <w:rFonts w:hAnsi="宋体"/>
        </w:rPr>
        <w:sectPr>
          <w:pgSz w:w="11906" w:h="16838"/>
          <w:pgMar w:top="1440" w:right="1800" w:bottom="1134" w:left="1800" w:header="851" w:footer="992" w:gutter="0"/>
          <w:cols w:space="720" w:num="1"/>
          <w:docGrid w:type="lines" w:linePitch="312" w:charSpace="0"/>
        </w:sectPr>
      </w:pPr>
    </w:p>
    <w:p w14:paraId="5377F13C">
      <w:pPr>
        <w:widowControl/>
        <w:jc w:val="left"/>
        <w:rPr>
          <w:rFonts w:ascii="宋体" w:hAnsi="宋体"/>
          <w:kern w:val="0"/>
          <w:sz w:val="24"/>
          <w:szCs w:val="24"/>
        </w:rPr>
      </w:pPr>
      <w:r>
        <w:rPr>
          <w:rFonts w:hint="eastAsia" w:ascii="宋体" w:hAnsi="宋体"/>
          <w:b/>
          <w:sz w:val="24"/>
        </w:rPr>
        <w:t>6.开标一览表</w:t>
      </w:r>
    </w:p>
    <w:p w14:paraId="7BBB692F">
      <w:pPr>
        <w:jc w:val="center"/>
        <w:rPr>
          <w:rFonts w:hint="eastAsia" w:ascii="新宋体" w:hAnsi="新宋体" w:eastAsia="新宋体" w:cs="宋体"/>
          <w:b/>
          <w:bCs/>
          <w:sz w:val="32"/>
          <w:szCs w:val="32"/>
        </w:rPr>
      </w:pPr>
      <w:r>
        <w:rPr>
          <w:rFonts w:hint="eastAsia" w:ascii="新宋体" w:hAnsi="新宋体" w:eastAsia="新宋体" w:cs="宋体"/>
          <w:b/>
          <w:bCs/>
          <w:sz w:val="32"/>
          <w:szCs w:val="32"/>
        </w:rPr>
        <w:t xml:space="preserve">浙江康复医院法律服务项目开标一览表 </w:t>
      </w:r>
    </w:p>
    <w:tbl>
      <w:tblPr>
        <w:tblStyle w:val="22"/>
        <w:tblW w:w="80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3118"/>
        <w:gridCol w:w="1705"/>
        <w:gridCol w:w="1705"/>
      </w:tblGrid>
      <w:tr w14:paraId="4BE2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0" w:type="dxa"/>
          </w:tcPr>
          <w:p w14:paraId="41866886">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118" w:type="dxa"/>
          </w:tcPr>
          <w:p w14:paraId="43CF871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投标总报价</w:t>
            </w:r>
          </w:p>
          <w:p w14:paraId="1C795958">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（小写）</w:t>
            </w:r>
          </w:p>
        </w:tc>
        <w:tc>
          <w:tcPr>
            <w:tcW w:w="1705" w:type="dxa"/>
          </w:tcPr>
          <w:p w14:paraId="49F0E5DE">
            <w:pPr>
              <w:widowControl/>
              <w:jc w:val="center"/>
              <w:rPr>
                <w:rFonts w:ascii="新宋体" w:hAnsi="新宋体" w:eastAsia="新宋体" w:cs="宋体"/>
                <w:b/>
                <w:bCs/>
                <w:sz w:val="28"/>
                <w:szCs w:val="28"/>
              </w:rPr>
            </w:pPr>
            <w:r>
              <w:rPr>
                <w:rFonts w:hint="eastAsia" w:ascii="新宋体" w:hAnsi="新宋体" w:eastAsia="新宋体" w:cs="宋体"/>
                <w:b/>
                <w:bCs/>
                <w:sz w:val="28"/>
                <w:szCs w:val="28"/>
                <w:lang w:val="en-US" w:eastAsia="zh-CN"/>
              </w:rPr>
              <w:t>服务</w:t>
            </w:r>
            <w:r>
              <w:rPr>
                <w:rFonts w:hint="eastAsia" w:ascii="新宋体" w:hAnsi="新宋体" w:eastAsia="新宋体" w:cs="宋体"/>
                <w:b/>
                <w:bCs/>
                <w:sz w:val="28"/>
                <w:szCs w:val="28"/>
              </w:rPr>
              <w:t>期限</w:t>
            </w:r>
          </w:p>
        </w:tc>
        <w:tc>
          <w:tcPr>
            <w:tcW w:w="1705" w:type="dxa"/>
          </w:tcPr>
          <w:p w14:paraId="773BDC6D">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1BC91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6" w:hRule="atLeast"/>
          <w:jc w:val="center"/>
        </w:trPr>
        <w:tc>
          <w:tcPr>
            <w:tcW w:w="1560" w:type="dxa"/>
          </w:tcPr>
          <w:p w14:paraId="6B3BD08A">
            <w:pPr>
              <w:widowControl/>
              <w:jc w:val="left"/>
            </w:pPr>
          </w:p>
          <w:p w14:paraId="5DE849E5">
            <w:pPr>
              <w:pStyle w:val="27"/>
            </w:pPr>
            <w:r>
              <w:rPr>
                <w:rFonts w:hint="eastAsia" w:ascii="新宋体" w:hAnsi="新宋体" w:eastAsia="新宋体" w:cs="宋体"/>
                <w:b/>
                <w:bCs/>
                <w:color w:val="auto"/>
                <w:kern w:val="2"/>
                <w:sz w:val="32"/>
                <w:szCs w:val="32"/>
                <w:lang w:val="en-US" w:eastAsia="zh-CN" w:bidi="ar-SA"/>
              </w:rPr>
              <w:t>浙江康复医院法律服务项目</w:t>
            </w:r>
          </w:p>
        </w:tc>
        <w:tc>
          <w:tcPr>
            <w:tcW w:w="3118" w:type="dxa"/>
          </w:tcPr>
          <w:p w14:paraId="205D9BDF">
            <w:pPr>
              <w:widowControl/>
              <w:jc w:val="left"/>
              <w:rPr>
                <w:rFonts w:ascii="新宋体" w:hAnsi="新宋体" w:eastAsia="新宋体" w:cs="宋体"/>
                <w:b/>
                <w:bCs/>
                <w:sz w:val="32"/>
                <w:szCs w:val="32"/>
              </w:rPr>
            </w:pPr>
          </w:p>
          <w:p w14:paraId="678B0E16">
            <w:pPr>
              <w:widowControl/>
              <w:jc w:val="left"/>
              <w:rPr>
                <w:rFonts w:ascii="新宋体" w:hAnsi="新宋体" w:eastAsia="新宋体" w:cs="宋体"/>
                <w:b/>
                <w:bCs/>
                <w:sz w:val="32"/>
                <w:szCs w:val="32"/>
              </w:rPr>
            </w:pPr>
          </w:p>
          <w:p w14:paraId="55B491E2">
            <w:pPr>
              <w:widowControl/>
              <w:jc w:val="left"/>
              <w:rPr>
                <w:rFonts w:ascii="新宋体" w:hAnsi="新宋体" w:eastAsia="新宋体" w:cs="宋体"/>
                <w:b/>
                <w:bCs/>
                <w:sz w:val="32"/>
                <w:szCs w:val="32"/>
              </w:rPr>
            </w:pPr>
          </w:p>
        </w:tc>
        <w:tc>
          <w:tcPr>
            <w:tcW w:w="1705" w:type="dxa"/>
          </w:tcPr>
          <w:p w14:paraId="067CC935">
            <w:pPr>
              <w:widowControl/>
              <w:jc w:val="left"/>
              <w:rPr>
                <w:rFonts w:ascii="新宋体" w:hAnsi="新宋体" w:eastAsia="新宋体" w:cs="宋体"/>
                <w:b/>
                <w:bCs/>
                <w:sz w:val="32"/>
                <w:szCs w:val="32"/>
              </w:rPr>
            </w:pPr>
          </w:p>
          <w:p w14:paraId="2C1BB238">
            <w:pPr>
              <w:widowControl/>
              <w:jc w:val="left"/>
              <w:rPr>
                <w:rFonts w:ascii="新宋体" w:hAnsi="新宋体" w:eastAsia="新宋体" w:cs="宋体"/>
                <w:b/>
                <w:bCs/>
                <w:sz w:val="32"/>
                <w:szCs w:val="32"/>
              </w:rPr>
            </w:pPr>
          </w:p>
          <w:p w14:paraId="483C4CBD">
            <w:pPr>
              <w:widowControl/>
              <w:jc w:val="left"/>
              <w:rPr>
                <w:rFonts w:ascii="新宋体" w:hAnsi="新宋体" w:eastAsia="新宋体" w:cs="宋体"/>
                <w:b/>
                <w:bCs/>
                <w:sz w:val="32"/>
                <w:szCs w:val="32"/>
              </w:rPr>
            </w:pPr>
          </w:p>
        </w:tc>
        <w:tc>
          <w:tcPr>
            <w:tcW w:w="1705" w:type="dxa"/>
          </w:tcPr>
          <w:p w14:paraId="501BFCAE">
            <w:pPr>
              <w:widowControl/>
              <w:jc w:val="left"/>
              <w:rPr>
                <w:rFonts w:ascii="新宋体" w:hAnsi="新宋体" w:eastAsia="新宋体" w:cs="宋体"/>
                <w:b/>
                <w:bCs/>
                <w:sz w:val="32"/>
                <w:szCs w:val="32"/>
              </w:rPr>
            </w:pPr>
          </w:p>
        </w:tc>
      </w:tr>
      <w:tr w14:paraId="6F9A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560" w:type="dxa"/>
          </w:tcPr>
          <w:p w14:paraId="0E3EE9CD">
            <w:pPr>
              <w:widowControl/>
              <w:jc w:val="left"/>
              <w:rPr>
                <w:rFonts w:ascii="新宋体" w:hAnsi="新宋体" w:eastAsia="新宋体" w:cs="宋体"/>
                <w:b/>
                <w:bCs/>
                <w:sz w:val="32"/>
                <w:szCs w:val="32"/>
              </w:rPr>
            </w:pPr>
          </w:p>
          <w:p w14:paraId="3F944405">
            <w:pPr>
              <w:widowControl/>
              <w:jc w:val="left"/>
              <w:rPr>
                <w:rFonts w:ascii="新宋体" w:hAnsi="新宋体" w:eastAsia="新宋体" w:cs="宋体"/>
                <w:b/>
                <w:bCs/>
                <w:sz w:val="32"/>
                <w:szCs w:val="32"/>
              </w:rPr>
            </w:pPr>
            <w:r>
              <w:rPr>
                <w:rFonts w:hint="eastAsia" w:ascii="新宋体" w:hAnsi="新宋体" w:eastAsia="新宋体" w:cs="宋体"/>
                <w:b/>
                <w:bCs/>
                <w:sz w:val="32"/>
                <w:szCs w:val="32"/>
              </w:rPr>
              <w:t>投标总报价（大写）</w:t>
            </w:r>
          </w:p>
        </w:tc>
        <w:tc>
          <w:tcPr>
            <w:tcW w:w="6528" w:type="dxa"/>
            <w:gridSpan w:val="3"/>
          </w:tcPr>
          <w:p w14:paraId="40CF1786">
            <w:pPr>
              <w:widowControl/>
              <w:jc w:val="left"/>
              <w:rPr>
                <w:rFonts w:ascii="新宋体" w:hAnsi="新宋体" w:eastAsia="新宋体" w:cs="宋体"/>
                <w:b/>
                <w:bCs/>
                <w:sz w:val="32"/>
                <w:szCs w:val="32"/>
              </w:rPr>
            </w:pPr>
          </w:p>
          <w:p w14:paraId="3F84731D">
            <w:pPr>
              <w:widowControl/>
              <w:jc w:val="left"/>
              <w:rPr>
                <w:rFonts w:ascii="新宋体" w:hAnsi="新宋体" w:eastAsia="新宋体" w:cs="宋体"/>
                <w:b/>
                <w:bCs/>
                <w:sz w:val="32"/>
                <w:szCs w:val="32"/>
              </w:rPr>
            </w:pPr>
          </w:p>
        </w:tc>
      </w:tr>
    </w:tbl>
    <w:p w14:paraId="2DCDF027">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本次报价包含材料、人工、税费等所有费用。</w:t>
      </w:r>
    </w:p>
    <w:p w14:paraId="302F2F3A">
      <w:pPr>
        <w:snapToGrid w:val="0"/>
        <w:spacing w:before="50" w:after="50" w:line="360" w:lineRule="auto"/>
        <w:ind w:firstLine="3654" w:firstLineChars="1300"/>
        <w:rPr>
          <w:rFonts w:ascii="宋体" w:hAnsi="宋体"/>
          <w:b/>
          <w:sz w:val="28"/>
          <w:szCs w:val="28"/>
        </w:rPr>
      </w:pPr>
    </w:p>
    <w:p w14:paraId="7B480AA9">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4EB47D87">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2D3DA437">
      <w:pPr>
        <w:jc w:val="center"/>
        <w:rPr>
          <w:rFonts w:ascii="宋体" w:hAnsi="宋体"/>
          <w:b/>
          <w:spacing w:val="20"/>
          <w:sz w:val="28"/>
          <w:szCs w:val="28"/>
        </w:rPr>
      </w:pPr>
      <w:r>
        <w:rPr>
          <w:rFonts w:hint="eastAsia" w:ascii="宋体" w:hAnsi="宋体"/>
          <w:b/>
          <w:spacing w:val="20"/>
          <w:sz w:val="28"/>
          <w:szCs w:val="28"/>
        </w:rPr>
        <w:t xml:space="preserve">                              日期：年 月 日</w:t>
      </w:r>
    </w:p>
    <w:p w14:paraId="79384DEE">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2507F696">
      <w:pPr>
        <w:jc w:val="left"/>
        <w:rPr>
          <w:rFonts w:ascii="宋体" w:hAnsi="宋体"/>
          <w:kern w:val="0"/>
          <w:sz w:val="24"/>
          <w:szCs w:val="24"/>
        </w:rPr>
      </w:pPr>
      <w:r>
        <w:rPr>
          <w:rFonts w:hint="eastAsia" w:ascii="宋体" w:hAnsi="宋体"/>
          <w:b/>
          <w:sz w:val="24"/>
        </w:rPr>
        <w:t>7.投标报价明细表</w:t>
      </w:r>
    </w:p>
    <w:p w14:paraId="48407039">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6D439A2A">
      <w:pPr>
        <w:snapToGrid w:val="0"/>
        <w:spacing w:before="50" w:after="50" w:line="360" w:lineRule="auto"/>
        <w:ind w:firstLine="480" w:firstLineChars="200"/>
        <w:jc w:val="left"/>
        <w:rPr>
          <w:rFonts w:ascii="宋体" w:hAnsi="宋体"/>
          <w:sz w:val="24"/>
        </w:rPr>
      </w:pPr>
    </w:p>
    <w:p w14:paraId="2FE8FB20">
      <w:pPr>
        <w:snapToGrid w:val="0"/>
        <w:spacing w:before="50" w:after="50" w:line="360" w:lineRule="auto"/>
        <w:ind w:firstLine="480" w:firstLineChars="200"/>
        <w:jc w:val="left"/>
        <w:rPr>
          <w:rFonts w:ascii="宋体" w:hAnsi="宋体"/>
          <w:sz w:val="24"/>
        </w:rPr>
      </w:pPr>
    </w:p>
    <w:p w14:paraId="04F26EDC">
      <w:pPr>
        <w:snapToGrid w:val="0"/>
        <w:spacing w:before="50" w:after="50" w:line="360" w:lineRule="auto"/>
        <w:ind w:firstLine="480" w:firstLineChars="200"/>
        <w:jc w:val="left"/>
        <w:rPr>
          <w:rFonts w:hint="eastAsia" w:ascii="宋体" w:hAnsi="宋体" w:eastAsia="宋体"/>
          <w:sz w:val="24"/>
          <w:lang w:val="en-US" w:eastAsia="zh-CN"/>
        </w:rPr>
      </w:pPr>
      <w:r>
        <w:rPr>
          <w:rFonts w:hint="eastAsia" w:ascii="宋体" w:hAnsi="宋体"/>
          <w:sz w:val="24"/>
          <w:lang w:val="en-US" w:eastAsia="zh-CN"/>
        </w:rPr>
        <w:t>格式自拟</w:t>
      </w:r>
    </w:p>
    <w:p w14:paraId="7A657DAB">
      <w:pPr>
        <w:snapToGrid w:val="0"/>
        <w:spacing w:before="50" w:after="50" w:line="360" w:lineRule="auto"/>
        <w:ind w:firstLine="480" w:firstLineChars="200"/>
        <w:jc w:val="left"/>
        <w:rPr>
          <w:rFonts w:ascii="宋体" w:hAnsi="宋体"/>
          <w:sz w:val="24"/>
        </w:rPr>
      </w:pPr>
    </w:p>
    <w:p w14:paraId="7DA2487B">
      <w:pPr>
        <w:snapToGrid w:val="0"/>
        <w:spacing w:before="50" w:after="50" w:line="360" w:lineRule="auto"/>
        <w:ind w:firstLine="562" w:firstLineChars="200"/>
        <w:jc w:val="left"/>
        <w:rPr>
          <w:rFonts w:ascii="宋体" w:hAnsi="宋体"/>
          <w:b/>
          <w:sz w:val="28"/>
          <w:szCs w:val="28"/>
        </w:rPr>
      </w:pPr>
    </w:p>
    <w:p w14:paraId="2E8BC894">
      <w:pPr>
        <w:snapToGrid w:val="0"/>
        <w:spacing w:before="50" w:after="50" w:line="360" w:lineRule="auto"/>
        <w:ind w:firstLine="3120" w:firstLineChars="1300"/>
        <w:rPr>
          <w:rFonts w:ascii="宋体" w:hAnsi="宋体"/>
          <w:sz w:val="24"/>
        </w:rPr>
      </w:pPr>
    </w:p>
    <w:p w14:paraId="77DD51FA">
      <w:pPr>
        <w:snapToGrid w:val="0"/>
        <w:spacing w:before="50" w:after="50" w:line="360" w:lineRule="auto"/>
        <w:ind w:firstLine="3654" w:firstLineChars="1300"/>
        <w:rPr>
          <w:rFonts w:ascii="宋体" w:hAnsi="宋体"/>
          <w:b/>
          <w:sz w:val="28"/>
          <w:szCs w:val="28"/>
        </w:rPr>
      </w:pPr>
    </w:p>
    <w:p w14:paraId="6B936ECA">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75B0C0C8">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00D50C72">
      <w:pPr>
        <w:jc w:val="right"/>
        <w:rPr>
          <w:rFonts w:ascii="宋体" w:hAnsi="宋体"/>
          <w:b/>
          <w:spacing w:val="20"/>
          <w:sz w:val="28"/>
          <w:szCs w:val="28"/>
        </w:rPr>
      </w:pPr>
      <w:r>
        <w:rPr>
          <w:rFonts w:hint="eastAsia" w:ascii="宋体" w:hAnsi="宋体"/>
          <w:b/>
          <w:spacing w:val="20"/>
          <w:sz w:val="28"/>
          <w:szCs w:val="28"/>
        </w:rPr>
        <w:t>日期：年 月 日</w:t>
      </w:r>
    </w:p>
    <w:p w14:paraId="4162FF30"/>
    <w:p w14:paraId="678A1D97">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D40F">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D0F">
    <w:pPr>
      <w:pStyle w:val="17"/>
      <w:framePr w:wrap="around" w:vAnchor="text" w:hAnchor="margin" w:xAlign="outside" w:y="1"/>
      <w:rPr>
        <w:rStyle w:val="24"/>
      </w:rPr>
    </w:pPr>
    <w:r>
      <w:fldChar w:fldCharType="begin"/>
    </w:r>
    <w:r>
      <w:rPr>
        <w:rStyle w:val="24"/>
      </w:rPr>
      <w:instrText xml:space="preserve">PAGE  </w:instrText>
    </w:r>
    <w:r>
      <w:fldChar w:fldCharType="end"/>
    </w:r>
  </w:p>
  <w:p w14:paraId="1453DC10">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CADD7"/>
    <w:multiLevelType w:val="singleLevel"/>
    <w:tmpl w:val="0F4CADD7"/>
    <w:lvl w:ilvl="0" w:tentative="0">
      <w:start w:val="2"/>
      <w:numFmt w:val="chineseCounting"/>
      <w:suff w:val="nothing"/>
      <w:lvlText w:val="%1、"/>
      <w:lvlJc w:val="left"/>
      <w:rPr>
        <w:rFonts w:hint="eastAsia"/>
      </w:rPr>
    </w:lvl>
  </w:abstractNum>
  <w:abstractNum w:abstractNumId="1">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B18E058"/>
    <w:multiLevelType w:val="singleLevel"/>
    <w:tmpl w:val="5B18E058"/>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C246D"/>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A0BC1"/>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C0103"/>
    <w:rsid w:val="00BF0A56"/>
    <w:rsid w:val="00C25634"/>
    <w:rsid w:val="00C27C9C"/>
    <w:rsid w:val="00C428A4"/>
    <w:rsid w:val="00CD0BBE"/>
    <w:rsid w:val="00CD45E9"/>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F00070"/>
    <w:rsid w:val="00F26B40"/>
    <w:rsid w:val="00F400DA"/>
    <w:rsid w:val="00F4562A"/>
    <w:rsid w:val="00F4625C"/>
    <w:rsid w:val="00F919EF"/>
    <w:rsid w:val="01184E28"/>
    <w:rsid w:val="018D3B9A"/>
    <w:rsid w:val="02164E89"/>
    <w:rsid w:val="029938D7"/>
    <w:rsid w:val="06566484"/>
    <w:rsid w:val="07F13F9C"/>
    <w:rsid w:val="084D31AF"/>
    <w:rsid w:val="0AA2487E"/>
    <w:rsid w:val="0AA4735D"/>
    <w:rsid w:val="0DC161D1"/>
    <w:rsid w:val="0ED1159E"/>
    <w:rsid w:val="0FBC7598"/>
    <w:rsid w:val="11811943"/>
    <w:rsid w:val="12033658"/>
    <w:rsid w:val="12117034"/>
    <w:rsid w:val="14614B6E"/>
    <w:rsid w:val="16A0625A"/>
    <w:rsid w:val="201F3531"/>
    <w:rsid w:val="26982524"/>
    <w:rsid w:val="26A4413E"/>
    <w:rsid w:val="27066912"/>
    <w:rsid w:val="2775728A"/>
    <w:rsid w:val="28E079FB"/>
    <w:rsid w:val="2A94052E"/>
    <w:rsid w:val="2B1151B3"/>
    <w:rsid w:val="2C0E487F"/>
    <w:rsid w:val="2CA564EC"/>
    <w:rsid w:val="2E25155F"/>
    <w:rsid w:val="2E753B75"/>
    <w:rsid w:val="329F00BF"/>
    <w:rsid w:val="33D931FA"/>
    <w:rsid w:val="35557D38"/>
    <w:rsid w:val="38946CBD"/>
    <w:rsid w:val="38DD1BC3"/>
    <w:rsid w:val="39D4535A"/>
    <w:rsid w:val="3B40203D"/>
    <w:rsid w:val="3BBF52E5"/>
    <w:rsid w:val="3CB98790"/>
    <w:rsid w:val="3F144FA2"/>
    <w:rsid w:val="40272C0E"/>
    <w:rsid w:val="408C1872"/>
    <w:rsid w:val="44951E37"/>
    <w:rsid w:val="46C74D0A"/>
    <w:rsid w:val="47967C0D"/>
    <w:rsid w:val="49F4421A"/>
    <w:rsid w:val="4A44398F"/>
    <w:rsid w:val="4BF46B5C"/>
    <w:rsid w:val="4D53613E"/>
    <w:rsid w:val="4FAC31DA"/>
    <w:rsid w:val="501F1DA4"/>
    <w:rsid w:val="503735A8"/>
    <w:rsid w:val="50E47967"/>
    <w:rsid w:val="51363DAD"/>
    <w:rsid w:val="53AF7057"/>
    <w:rsid w:val="54775670"/>
    <w:rsid w:val="547F523D"/>
    <w:rsid w:val="558D4BD1"/>
    <w:rsid w:val="5BEFF0EC"/>
    <w:rsid w:val="5DCF8728"/>
    <w:rsid w:val="5E4046AA"/>
    <w:rsid w:val="5F395633"/>
    <w:rsid w:val="5F9A7938"/>
    <w:rsid w:val="61443C86"/>
    <w:rsid w:val="61C05CED"/>
    <w:rsid w:val="61EA4166"/>
    <w:rsid w:val="63A96660"/>
    <w:rsid w:val="64D337E2"/>
    <w:rsid w:val="679979C6"/>
    <w:rsid w:val="6804698C"/>
    <w:rsid w:val="69DC3FB0"/>
    <w:rsid w:val="6C0A1530"/>
    <w:rsid w:val="712A66B5"/>
    <w:rsid w:val="73677F33"/>
    <w:rsid w:val="73927111"/>
    <w:rsid w:val="75EB54FA"/>
    <w:rsid w:val="769E17E9"/>
    <w:rsid w:val="76D11492"/>
    <w:rsid w:val="7AF572DA"/>
    <w:rsid w:val="7D443301"/>
    <w:rsid w:val="7D5E7ACA"/>
    <w:rsid w:val="7E0E000A"/>
    <w:rsid w:val="7EDD0EA7"/>
    <w:rsid w:val="7F3B0B1F"/>
    <w:rsid w:val="FDF93FA8"/>
    <w:rsid w:val="FFDEE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link w:val="53"/>
    <w:qFormat/>
    <w:uiPriority w:val="0"/>
    <w:pPr>
      <w:keepNext/>
      <w:keepLines/>
      <w:spacing w:line="360" w:lineRule="auto"/>
      <w:jc w:val="center"/>
      <w:outlineLvl w:val="0"/>
    </w:pPr>
    <w:rPr>
      <w:b/>
      <w:bCs/>
      <w:kern w:val="44"/>
      <w:sz w:val="24"/>
      <w:szCs w:val="44"/>
    </w:rPr>
  </w:style>
  <w:style w:type="paragraph" w:styleId="6">
    <w:name w:val="heading 2"/>
    <w:basedOn w:val="1"/>
    <w:next w:val="1"/>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1"/>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1"/>
    <w:unhideWhenUsed/>
    <w:qFormat/>
    <w:uiPriority w:val="0"/>
  </w:style>
  <w:style w:type="paragraph" w:styleId="4">
    <w:name w:val="toc 6"/>
    <w:basedOn w:val="1"/>
    <w:next w:val="1"/>
    <w:unhideWhenUsed/>
    <w:qFormat/>
    <w:uiPriority w:val="39"/>
    <w:pPr>
      <w:ind w:left="1050"/>
      <w:jc w:val="left"/>
    </w:pPr>
    <w:rPr>
      <w:sz w:val="18"/>
      <w:szCs w:val="18"/>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2"/>
    <w:qFormat/>
    <w:uiPriority w:val="99"/>
    <w:pPr>
      <w:ind w:firstLine="420"/>
    </w:pPr>
    <w:rPr>
      <w:rFonts w:ascii="Times New Roman" w:hAnsi="Times New Roman" w:cs="Times New Roman"/>
      <w:kern w:val="0"/>
      <w:sz w:val="20"/>
      <w:szCs w:val="20"/>
    </w:rPr>
  </w:style>
  <w:style w:type="paragraph" w:styleId="11">
    <w:name w:val="annotation text"/>
    <w:basedOn w:val="1"/>
    <w:semiHidden/>
    <w:unhideWhenUsed/>
    <w:qFormat/>
    <w:uiPriority w:val="0"/>
    <w:pPr>
      <w:jc w:val="left"/>
    </w:pPr>
  </w:style>
  <w:style w:type="paragraph" w:styleId="12">
    <w:name w:val="Body Text Indent"/>
    <w:basedOn w:val="1"/>
    <w:link w:val="39"/>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3"/>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7"/>
    <w:unhideWhenUsed/>
    <w:qFormat/>
    <w:uiPriority w:val="0"/>
    <w:pPr>
      <w:ind w:left="100" w:leftChars="2500"/>
    </w:pPr>
  </w:style>
  <w:style w:type="paragraph" w:styleId="16">
    <w:name w:val="Balloon Text"/>
    <w:basedOn w:val="1"/>
    <w:link w:val="45"/>
    <w:unhideWhenUsed/>
    <w:qFormat/>
    <w:uiPriority w:val="99"/>
    <w:rPr>
      <w:sz w:val="18"/>
      <w:szCs w:val="18"/>
    </w:rPr>
  </w:style>
  <w:style w:type="paragraph" w:styleId="17">
    <w:name w:val="footer"/>
    <w:basedOn w:val="1"/>
    <w:link w:val="37"/>
    <w:unhideWhenUsed/>
    <w:qFormat/>
    <w:uiPriority w:val="0"/>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1"/>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TML Sample"/>
    <w:basedOn w:val="23"/>
    <w:unhideWhenUsed/>
    <w:qFormat/>
    <w:uiPriority w:val="99"/>
    <w:rPr>
      <w:rFonts w:ascii="宋体" w:hAnsi="宋体" w:eastAsia="宋体" w:cs="宋体"/>
    </w:rPr>
  </w:style>
  <w:style w:type="paragraph" w:customStyle="1" w:styleId="26">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纯文本1"/>
    <w:basedOn w:val="29"/>
    <w:qFormat/>
    <w:uiPriority w:val="0"/>
    <w:pPr>
      <w:widowControl/>
      <w:jc w:val="left"/>
    </w:pPr>
    <w:rPr>
      <w:rFonts w:ascii="宋体" w:hAnsi="Courier New"/>
    </w:rPr>
  </w:style>
  <w:style w:type="paragraph" w:customStyle="1" w:styleId="2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2"/>
    <w:basedOn w:val="1"/>
    <w:link w:val="44"/>
    <w:qFormat/>
    <w:uiPriority w:val="0"/>
    <w:pPr>
      <w:spacing w:before="156" w:line="360" w:lineRule="auto"/>
      <w:ind w:firstLine="510" w:firstLineChars="200"/>
    </w:pPr>
    <w:rPr>
      <w:rFonts w:cs="Times New Roman"/>
      <w:sz w:val="24"/>
      <w:szCs w:val="20"/>
    </w:rPr>
  </w:style>
  <w:style w:type="paragraph" w:customStyle="1" w:styleId="31">
    <w:name w:val="列出段落1"/>
    <w:basedOn w:val="1"/>
    <w:qFormat/>
    <w:uiPriority w:val="34"/>
    <w:pPr>
      <w:ind w:firstLine="420" w:firstLineChars="200"/>
    </w:pPr>
  </w:style>
  <w:style w:type="paragraph" w:customStyle="1" w:styleId="32">
    <w:name w:val="Table Paragraph"/>
    <w:basedOn w:val="1"/>
    <w:qFormat/>
    <w:uiPriority w:val="1"/>
    <w:pPr>
      <w:autoSpaceDE w:val="0"/>
      <w:autoSpaceDN w:val="0"/>
      <w:jc w:val="left"/>
    </w:pPr>
    <w:rPr>
      <w:rFonts w:ascii="宋体" w:hAnsi="宋体" w:cs="宋体"/>
      <w:kern w:val="0"/>
      <w:sz w:val="22"/>
      <w:lang w:eastAsia="en-US"/>
    </w:rPr>
  </w:style>
  <w:style w:type="paragraph" w:customStyle="1" w:styleId="33">
    <w:name w:val="列表段落1"/>
    <w:basedOn w:val="1"/>
    <w:qFormat/>
    <w:uiPriority w:val="34"/>
    <w:pPr>
      <w:ind w:firstLine="420" w:firstLineChars="200"/>
    </w:pPr>
  </w:style>
  <w:style w:type="paragraph" w:customStyle="1" w:styleId="34">
    <w:name w:val="p0"/>
    <w:basedOn w:val="1"/>
    <w:qFormat/>
    <w:uiPriority w:val="0"/>
    <w:pPr>
      <w:widowControl/>
    </w:pPr>
    <w:rPr>
      <w:kern w:val="0"/>
      <w:szCs w:val="21"/>
    </w:rPr>
  </w:style>
  <w:style w:type="paragraph" w:customStyle="1" w:styleId="35">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6">
    <w:name w:val="页眉 字符"/>
    <w:basedOn w:val="23"/>
    <w:link w:val="18"/>
    <w:semiHidden/>
    <w:qFormat/>
    <w:uiPriority w:val="99"/>
    <w:rPr>
      <w:sz w:val="18"/>
      <w:szCs w:val="18"/>
    </w:rPr>
  </w:style>
  <w:style w:type="character" w:customStyle="1" w:styleId="37">
    <w:name w:val="页脚 字符"/>
    <w:basedOn w:val="23"/>
    <w:link w:val="17"/>
    <w:qFormat/>
    <w:uiPriority w:val="0"/>
    <w:rPr>
      <w:sz w:val="18"/>
      <w:szCs w:val="18"/>
    </w:rPr>
  </w:style>
  <w:style w:type="character" w:customStyle="1" w:styleId="38">
    <w:name w:val="标题 2 字符"/>
    <w:basedOn w:val="23"/>
    <w:link w:val="6"/>
    <w:qFormat/>
    <w:uiPriority w:val="0"/>
    <w:rPr>
      <w:rFonts w:ascii="Arial" w:hAnsi="Arial" w:eastAsia="黑体" w:cs="Times New Roman"/>
      <w:b/>
      <w:bCs/>
      <w:sz w:val="32"/>
      <w:szCs w:val="32"/>
    </w:rPr>
  </w:style>
  <w:style w:type="character" w:customStyle="1" w:styleId="39">
    <w:name w:val="正文文本缩进 字符"/>
    <w:basedOn w:val="23"/>
    <w:link w:val="12"/>
    <w:qFormat/>
    <w:uiPriority w:val="0"/>
    <w:rPr>
      <w:rFonts w:ascii="宋体" w:hAnsi="Courier New" w:eastAsia="宋体" w:cs="Times New Roman"/>
      <w:spacing w:val="-4"/>
      <w:sz w:val="18"/>
      <w:szCs w:val="20"/>
    </w:rPr>
  </w:style>
  <w:style w:type="character" w:customStyle="1" w:styleId="40">
    <w:name w:val="纯文本 Char"/>
    <w:basedOn w:val="23"/>
    <w:semiHidden/>
    <w:qFormat/>
    <w:uiPriority w:val="99"/>
    <w:rPr>
      <w:rFonts w:ascii="宋体" w:hAnsi="Courier New" w:eastAsia="宋体" w:cs="Courier New"/>
      <w:szCs w:val="21"/>
    </w:rPr>
  </w:style>
  <w:style w:type="character" w:customStyle="1" w:styleId="41">
    <w:name w:val="标题 字符"/>
    <w:basedOn w:val="23"/>
    <w:link w:val="20"/>
    <w:qFormat/>
    <w:uiPriority w:val="0"/>
    <w:rPr>
      <w:rFonts w:ascii="Cambria" w:hAnsi="Cambria" w:eastAsia="宋体" w:cs="Times New Roman"/>
      <w:b/>
      <w:bCs/>
      <w:sz w:val="28"/>
      <w:szCs w:val="32"/>
    </w:rPr>
  </w:style>
  <w:style w:type="character" w:customStyle="1" w:styleId="42">
    <w:name w:val="正文缩进 字符"/>
    <w:link w:val="10"/>
    <w:qFormat/>
    <w:uiPriority w:val="99"/>
    <w:rPr>
      <w:rFonts w:ascii="Times New Roman" w:hAnsi="Times New Roman" w:eastAsia="宋体" w:cs="Times New Roman"/>
      <w:kern w:val="0"/>
      <w:sz w:val="20"/>
      <w:szCs w:val="20"/>
    </w:rPr>
  </w:style>
  <w:style w:type="character" w:customStyle="1" w:styleId="43">
    <w:name w:val="纯文本 字符"/>
    <w:link w:val="14"/>
    <w:qFormat/>
    <w:uiPriority w:val="0"/>
    <w:rPr>
      <w:rFonts w:ascii="宋体" w:hAnsi="Courier New" w:eastAsia="宋体" w:cs="Times New Roman"/>
      <w:kern w:val="0"/>
      <w:sz w:val="24"/>
      <w:szCs w:val="24"/>
    </w:rPr>
  </w:style>
  <w:style w:type="character" w:customStyle="1" w:styleId="44">
    <w:name w:val="正文2 字符"/>
    <w:basedOn w:val="23"/>
    <w:link w:val="30"/>
    <w:qFormat/>
    <w:locked/>
    <w:uiPriority w:val="0"/>
    <w:rPr>
      <w:rFonts w:ascii="Calibri" w:hAnsi="Calibri" w:eastAsia="宋体" w:cs="Times New Roman"/>
      <w:sz w:val="24"/>
      <w:szCs w:val="20"/>
    </w:rPr>
  </w:style>
  <w:style w:type="character" w:customStyle="1" w:styleId="45">
    <w:name w:val="批注框文本 字符"/>
    <w:basedOn w:val="23"/>
    <w:link w:val="16"/>
    <w:semiHidden/>
    <w:qFormat/>
    <w:uiPriority w:val="99"/>
    <w:rPr>
      <w:sz w:val="18"/>
      <w:szCs w:val="18"/>
    </w:rPr>
  </w:style>
  <w:style w:type="character" w:customStyle="1" w:styleId="46">
    <w:name w:val="正文2 Char"/>
    <w:qFormat/>
    <w:locked/>
    <w:uiPriority w:val="0"/>
    <w:rPr>
      <w:rFonts w:ascii="Calibri" w:hAnsi="Calibri"/>
      <w:kern w:val="2"/>
      <w:sz w:val="24"/>
    </w:rPr>
  </w:style>
  <w:style w:type="character" w:customStyle="1" w:styleId="47">
    <w:name w:val="日期 字符"/>
    <w:basedOn w:val="23"/>
    <w:link w:val="15"/>
    <w:semiHidden/>
    <w:qFormat/>
    <w:uiPriority w:val="0"/>
    <w:rPr>
      <w:rFonts w:ascii="Calibri" w:hAnsi="Calibri" w:cs="黑体"/>
      <w:kern w:val="2"/>
      <w:sz w:val="21"/>
      <w:szCs w:val="22"/>
    </w:rPr>
  </w:style>
  <w:style w:type="character" w:customStyle="1" w:styleId="48">
    <w:name w:val="font01"/>
    <w:basedOn w:val="23"/>
    <w:qFormat/>
    <w:uiPriority w:val="0"/>
    <w:rPr>
      <w:rFonts w:hint="eastAsia" w:ascii="宋体" w:hAnsi="宋体" w:eastAsia="宋体" w:cs="宋体"/>
      <w:color w:val="000000"/>
      <w:sz w:val="24"/>
      <w:szCs w:val="24"/>
      <w:u w:val="none"/>
    </w:rPr>
  </w:style>
  <w:style w:type="character" w:customStyle="1" w:styleId="49">
    <w:name w:val="正文标题"/>
    <w:qFormat/>
    <w:uiPriority w:val="0"/>
    <w:rPr>
      <w:rFonts w:ascii="黑体" w:eastAsia="黑体"/>
      <w:b/>
      <w:color w:val="auto"/>
      <w:sz w:val="21"/>
      <w:u w:val="none"/>
    </w:rPr>
  </w:style>
  <w:style w:type="table" w:customStyle="1" w:styleId="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正文样式"/>
    <w:basedOn w:val="1"/>
    <w:qFormat/>
    <w:uiPriority w:val="0"/>
    <w:pPr>
      <w:spacing w:beforeLines="50" w:line="312" w:lineRule="auto"/>
      <w:ind w:firstLine="200" w:firstLineChars="200"/>
    </w:pPr>
    <w:rPr>
      <w:sz w:val="24"/>
    </w:rPr>
  </w:style>
  <w:style w:type="paragraph" w:customStyle="1" w:styleId="52">
    <w:name w:val="Revision"/>
    <w:hidden/>
    <w:unhideWhenUsed/>
    <w:qFormat/>
    <w:uiPriority w:val="99"/>
    <w:rPr>
      <w:rFonts w:ascii="Calibri" w:hAnsi="Calibri" w:eastAsia="宋体" w:cs="黑体"/>
      <w:kern w:val="2"/>
      <w:sz w:val="21"/>
      <w:szCs w:val="22"/>
      <w:lang w:val="en-US" w:eastAsia="zh-CN" w:bidi="ar-SA"/>
    </w:rPr>
  </w:style>
  <w:style w:type="character" w:customStyle="1" w:styleId="53">
    <w:name w:val="标题 1 字符"/>
    <w:link w:val="5"/>
    <w:qFormat/>
    <w:uiPriority w:val="0"/>
    <w:rPr>
      <w:b/>
      <w:bCs/>
      <w:kern w:val="44"/>
      <w:sz w:val="2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2279</Words>
  <Characters>2375</Characters>
  <Lines>77</Lines>
  <Paragraphs>21</Paragraphs>
  <TotalTime>5</TotalTime>
  <ScaleCrop>false</ScaleCrop>
  <LinksUpToDate>false</LinksUpToDate>
  <CharactersWithSpaces>2456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2023-04-04T21:57:00Z</dcterms:created>
  <dc:creator>Microsoft</dc:creator>
  <cp:lastModifiedBy>迦禾</cp:lastModifiedBy>
  <dcterms:modified xsi:type="dcterms:W3CDTF">2026-05-28T06:30:55Z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84C7E5CC130047D8B1FD0F7BFD2CED89_13</vt:lpwstr>
  </property>
  <property fmtid="{D5CDD505-2E9C-101B-9397-08002B2CF9AE}" pid="4" name="KSOTemplateDocerSaveRecord">
    <vt:lpwstr>eyJoZGlkIjoiZjVlNzE4ZjVhNWZiYzE3ZmM1YTAxOTI0MzI0YjZkNzIiLCJ1c2VySWQiOiIzNTA4NTI3ODUifQ==</vt:lpwstr>
  </property>
</Properties>
</file>