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DA811">
      <w:pPr>
        <w:spacing w:before="120" w:beforeLines="50" w:line="360" w:lineRule="auto"/>
        <w:jc w:val="center"/>
        <w:rPr>
          <w:rFonts w:ascii="宋体" w:hAnsi="宋体"/>
          <w:b/>
          <w:sz w:val="36"/>
          <w:szCs w:val="36"/>
          <w:u w:val="single"/>
        </w:rPr>
      </w:pPr>
      <w:bookmarkStart w:id="16" w:name="_GoBack"/>
      <w:bookmarkEnd w:id="16"/>
    </w:p>
    <w:p w14:paraId="1540FBDA">
      <w:pPr>
        <w:spacing w:before="120" w:beforeLines="50" w:line="360" w:lineRule="auto"/>
        <w:jc w:val="center"/>
        <w:rPr>
          <w:rFonts w:hint="eastAsia" w:ascii="宋体" w:hAnsi="宋体" w:eastAsia="宋体"/>
          <w:b/>
          <w:sz w:val="44"/>
          <w:szCs w:val="44"/>
        </w:rPr>
      </w:pPr>
      <w:r>
        <w:rPr>
          <w:rFonts w:hint="eastAsia" w:ascii="宋体" w:hAnsi="宋体"/>
          <w:b/>
          <w:sz w:val="44"/>
          <w:szCs w:val="44"/>
        </w:rPr>
        <w:t>浙江康复医院</w:t>
      </w:r>
      <w:r>
        <w:rPr>
          <w:rFonts w:hint="eastAsia" w:ascii="宋体" w:hAnsi="宋体" w:eastAsia="宋体"/>
          <w:b/>
          <w:sz w:val="44"/>
          <w:szCs w:val="44"/>
        </w:rPr>
        <w:t>法律服务项目</w:t>
      </w:r>
    </w:p>
    <w:p w14:paraId="6914CD7D">
      <w:pPr>
        <w:spacing w:before="120" w:beforeLines="50" w:line="360" w:lineRule="auto"/>
        <w:jc w:val="center"/>
        <w:rPr>
          <w:rFonts w:hint="eastAsia" w:ascii="宋体" w:hAnsi="宋体"/>
          <w:sz w:val="72"/>
          <w:szCs w:val="72"/>
        </w:rPr>
      </w:pPr>
    </w:p>
    <w:p w14:paraId="1BDEDC18">
      <w:pPr>
        <w:spacing w:before="120" w:beforeLines="50" w:line="360" w:lineRule="auto"/>
        <w:jc w:val="center"/>
        <w:rPr>
          <w:rFonts w:ascii="宋体" w:hAnsi="宋体"/>
          <w:sz w:val="72"/>
          <w:szCs w:val="72"/>
        </w:rPr>
      </w:pPr>
      <w:r>
        <w:rPr>
          <w:rFonts w:hint="eastAsia" w:ascii="宋体" w:hAnsi="宋体"/>
          <w:sz w:val="72"/>
          <w:szCs w:val="72"/>
        </w:rPr>
        <w:t>招标采购文件</w:t>
      </w:r>
    </w:p>
    <w:p w14:paraId="2A90B410">
      <w:pPr>
        <w:pStyle w:val="14"/>
        <w:snapToGrid w:val="0"/>
        <w:spacing w:before="120" w:after="120" w:line="360" w:lineRule="auto"/>
        <w:rPr>
          <w:rFonts w:hAnsi="宋体"/>
          <w:b/>
          <w:bCs/>
          <w:sz w:val="30"/>
          <w:szCs w:val="30"/>
        </w:rPr>
      </w:pPr>
    </w:p>
    <w:p w14:paraId="07670B07">
      <w:pPr>
        <w:pStyle w:val="14"/>
        <w:snapToGrid w:val="0"/>
        <w:spacing w:before="120" w:after="120" w:line="360" w:lineRule="auto"/>
        <w:ind w:firstLine="1343" w:firstLineChars="446"/>
        <w:rPr>
          <w:rFonts w:hAnsi="宋体"/>
          <w:b/>
          <w:bCs/>
          <w:sz w:val="30"/>
          <w:szCs w:val="30"/>
        </w:rPr>
      </w:pPr>
    </w:p>
    <w:p w14:paraId="29FEADC7">
      <w:pPr>
        <w:pStyle w:val="14"/>
        <w:snapToGrid w:val="0"/>
        <w:spacing w:before="120" w:after="120" w:line="360" w:lineRule="auto"/>
        <w:ind w:firstLine="1343" w:firstLineChars="446"/>
        <w:rPr>
          <w:rFonts w:hAnsi="宋体"/>
          <w:b/>
          <w:bCs/>
          <w:sz w:val="30"/>
          <w:szCs w:val="30"/>
        </w:rPr>
      </w:pPr>
    </w:p>
    <w:p w14:paraId="14D379F8">
      <w:pPr>
        <w:snapToGrid w:val="0"/>
        <w:spacing w:before="120" w:beforeLines="50" w:line="360" w:lineRule="auto"/>
        <w:ind w:firstLine="1433" w:firstLineChars="446"/>
        <w:rPr>
          <w:rFonts w:hint="default" w:ascii="宋体" w:hAnsi="宋体" w:eastAsia="宋体"/>
          <w:b/>
          <w:bCs/>
          <w:sz w:val="32"/>
          <w:szCs w:val="32"/>
          <w:u w:val="none"/>
          <w:lang w:val="en-US" w:eastAsia="zh-CN"/>
        </w:rPr>
      </w:pPr>
      <w:r>
        <w:rPr>
          <w:rFonts w:ascii="宋体" w:hAnsi="宋体"/>
          <w:b/>
          <w:bCs/>
          <w:sz w:val="32"/>
          <w:szCs w:val="32"/>
        </w:rPr>
        <w:t>项目编号：</w:t>
      </w:r>
      <w:r>
        <w:rPr>
          <w:rFonts w:hint="eastAsia" w:ascii="宋体" w:hAnsi="宋体"/>
          <w:b/>
          <w:bCs/>
          <w:sz w:val="32"/>
          <w:szCs w:val="32"/>
        </w:rPr>
        <w:t>ZK-CG-202</w:t>
      </w:r>
      <w:r>
        <w:rPr>
          <w:rFonts w:hint="eastAsia" w:ascii="宋体" w:hAnsi="宋体"/>
          <w:b/>
          <w:bCs/>
          <w:sz w:val="32"/>
          <w:szCs w:val="32"/>
          <w:lang w:val="en-US" w:eastAsia="zh-CN"/>
        </w:rPr>
        <w:t>607</w:t>
      </w:r>
    </w:p>
    <w:p w14:paraId="2AA68AD6">
      <w:pPr>
        <w:snapToGrid w:val="0"/>
        <w:spacing w:before="120" w:beforeLines="50" w:line="360" w:lineRule="auto"/>
        <w:ind w:firstLine="1433" w:firstLineChars="446"/>
        <w:rPr>
          <w:rFonts w:hint="eastAsia" w:ascii="宋体" w:hAnsi="宋体" w:eastAsia="宋体"/>
          <w:b/>
          <w:bCs/>
          <w:sz w:val="32"/>
          <w:szCs w:val="32"/>
        </w:rPr>
      </w:pPr>
      <w:r>
        <w:rPr>
          <w:rFonts w:hint="eastAsia" w:ascii="宋体" w:hAnsi="宋体" w:eastAsia="宋体"/>
          <w:b/>
          <w:bCs/>
          <w:sz w:val="32"/>
          <w:szCs w:val="32"/>
        </w:rPr>
        <w:t>项目名称：浙江康复医院法律服务项目</w:t>
      </w:r>
    </w:p>
    <w:p w14:paraId="7E999C74">
      <w:pPr>
        <w:snapToGrid w:val="0"/>
        <w:spacing w:before="120" w:beforeLines="50" w:line="360" w:lineRule="auto"/>
        <w:ind w:firstLine="1433" w:firstLineChars="446"/>
        <w:rPr>
          <w:rFonts w:hint="eastAsia" w:ascii="宋体" w:hAnsi="宋体" w:eastAsia="宋体"/>
          <w:b/>
          <w:bCs/>
          <w:sz w:val="32"/>
          <w:szCs w:val="32"/>
        </w:rPr>
      </w:pPr>
      <w:r>
        <w:rPr>
          <w:rFonts w:hint="eastAsia" w:ascii="宋体" w:hAnsi="宋体" w:eastAsia="宋体"/>
          <w:b/>
          <w:bCs/>
          <w:sz w:val="32"/>
          <w:szCs w:val="32"/>
        </w:rPr>
        <w:t>采购单位：</w:t>
      </w:r>
      <w:r>
        <w:rPr>
          <w:rFonts w:hint="default" w:ascii="宋体" w:hAnsi="宋体" w:eastAsia="宋体"/>
          <w:b/>
          <w:bCs/>
          <w:sz w:val="32"/>
          <w:szCs w:val="32"/>
        </w:rPr>
        <w:t>浙江康复医院</w:t>
      </w:r>
    </w:p>
    <w:p w14:paraId="2EA2C52C">
      <w:pPr>
        <w:pStyle w:val="14"/>
        <w:snapToGrid w:val="0"/>
        <w:spacing w:before="120" w:after="120" w:line="360" w:lineRule="auto"/>
        <w:rPr>
          <w:rFonts w:hAnsi="宋体"/>
          <w:b/>
          <w:bCs/>
          <w:w w:val="95"/>
          <w:sz w:val="32"/>
          <w:szCs w:val="32"/>
        </w:rPr>
      </w:pPr>
    </w:p>
    <w:p w14:paraId="7AD19EFC">
      <w:pPr>
        <w:snapToGrid w:val="0"/>
        <w:spacing w:before="120" w:beforeLines="50" w:line="360" w:lineRule="auto"/>
        <w:jc w:val="center"/>
        <w:rPr>
          <w:rFonts w:ascii="宋体" w:hAnsi="宋体"/>
          <w:b/>
          <w:bCs/>
          <w:w w:val="95"/>
          <w:sz w:val="32"/>
          <w:szCs w:val="32"/>
        </w:rPr>
      </w:pPr>
    </w:p>
    <w:p w14:paraId="240B2858">
      <w:pPr>
        <w:pStyle w:val="2"/>
        <w:rPr>
          <w:rFonts w:ascii="宋体" w:hAnsi="宋体"/>
          <w:b/>
          <w:bCs/>
          <w:w w:val="95"/>
          <w:sz w:val="32"/>
          <w:szCs w:val="32"/>
        </w:rPr>
      </w:pPr>
    </w:p>
    <w:p w14:paraId="0A394326">
      <w:pPr>
        <w:pStyle w:val="4"/>
        <w:rPr>
          <w:rFonts w:ascii="宋体" w:hAnsi="宋体"/>
          <w:b/>
          <w:bCs/>
          <w:w w:val="95"/>
          <w:sz w:val="32"/>
          <w:szCs w:val="32"/>
        </w:rPr>
      </w:pPr>
    </w:p>
    <w:p w14:paraId="4BECBCE1"/>
    <w:p w14:paraId="6D709BAC">
      <w:pPr>
        <w:snapToGrid w:val="0"/>
        <w:spacing w:before="120" w:beforeLines="50" w:line="360" w:lineRule="auto"/>
        <w:jc w:val="center"/>
        <w:rPr>
          <w:rFonts w:ascii="宋体" w:hAnsi="宋体"/>
          <w:b/>
          <w:bCs/>
          <w:w w:val="95"/>
          <w:sz w:val="32"/>
          <w:szCs w:val="32"/>
        </w:rPr>
      </w:pPr>
    </w:p>
    <w:p w14:paraId="16639785">
      <w:pPr>
        <w:snapToGrid w:val="0"/>
        <w:spacing w:before="120" w:beforeLines="50" w:line="360" w:lineRule="auto"/>
        <w:jc w:val="center"/>
        <w:rPr>
          <w:rFonts w:ascii="宋体" w:hAnsi="宋体"/>
          <w:b/>
          <w:bCs/>
          <w:w w:val="95"/>
          <w:sz w:val="30"/>
          <w:szCs w:val="30"/>
          <w:highlight w:val="cyan"/>
        </w:rPr>
        <w:sectPr>
          <w:footerReference r:id="rId3" w:type="default"/>
          <w:footerReference r:id="rId4" w:type="even"/>
          <w:pgSz w:w="11906" w:h="16838"/>
          <w:pgMar w:top="1474" w:right="1797" w:bottom="1247" w:left="1797" w:header="851" w:footer="851" w:gutter="0"/>
          <w:cols w:space="720" w:num="1"/>
          <w:docGrid w:linePitch="312" w:charSpace="0"/>
        </w:sectPr>
      </w:pPr>
      <w:r>
        <w:rPr>
          <w:rFonts w:ascii="宋体" w:hAnsi="宋体"/>
          <w:b/>
          <w:bCs/>
          <w:sz w:val="32"/>
          <w:szCs w:val="32"/>
        </w:rPr>
        <w:t>202</w:t>
      </w:r>
      <w:r>
        <w:rPr>
          <w:rFonts w:hint="eastAsia" w:ascii="宋体" w:hAnsi="宋体"/>
          <w:b/>
          <w:bCs/>
          <w:sz w:val="32"/>
          <w:szCs w:val="32"/>
          <w:lang w:val="en-US" w:eastAsia="zh-CN"/>
        </w:rPr>
        <w:t>6</w:t>
      </w:r>
      <w:r>
        <w:rPr>
          <w:rFonts w:ascii="宋体" w:hAnsi="宋体"/>
          <w:b/>
          <w:bCs/>
          <w:sz w:val="32"/>
          <w:szCs w:val="32"/>
        </w:rPr>
        <w:t>年</w:t>
      </w:r>
      <w:r>
        <w:rPr>
          <w:rFonts w:hint="eastAsia" w:ascii="宋体" w:hAnsi="宋体"/>
          <w:b/>
          <w:bCs/>
          <w:sz w:val="32"/>
          <w:szCs w:val="32"/>
          <w:lang w:val="en-US" w:eastAsia="zh-CN"/>
        </w:rPr>
        <w:t>5</w:t>
      </w:r>
      <w:r>
        <w:rPr>
          <w:rFonts w:ascii="宋体" w:hAnsi="宋体"/>
          <w:b/>
          <w:bCs/>
          <w:sz w:val="32"/>
          <w:szCs w:val="32"/>
        </w:rPr>
        <w:t>月</w:t>
      </w:r>
    </w:p>
    <w:p w14:paraId="70286B0A">
      <w:pPr>
        <w:pStyle w:val="20"/>
        <w:spacing w:line="360" w:lineRule="auto"/>
        <w:ind w:firstLine="3092" w:firstLineChars="1100"/>
        <w:jc w:val="both"/>
        <w:outlineLvl w:val="0"/>
        <w:rPr>
          <w:rFonts w:ascii="宋体" w:hAnsi="宋体" w:cs="宋体"/>
          <w:szCs w:val="28"/>
        </w:rPr>
      </w:pPr>
      <w:bookmarkStart w:id="0" w:name="_Toc499805056"/>
      <w:r>
        <w:rPr>
          <w:rFonts w:hint="eastAsia" w:ascii="宋体" w:hAnsi="宋体" w:cs="宋体"/>
          <w:szCs w:val="28"/>
        </w:rPr>
        <w:t xml:space="preserve">第一章  </w:t>
      </w:r>
      <w:bookmarkEnd w:id="0"/>
      <w:r>
        <w:rPr>
          <w:rFonts w:hint="eastAsia" w:ascii="宋体" w:hAnsi="宋体" w:cs="宋体"/>
          <w:szCs w:val="28"/>
        </w:rPr>
        <w:t>招标公告</w:t>
      </w:r>
    </w:p>
    <w:p w14:paraId="7721BF85">
      <w:pPr>
        <w:pStyle w:val="12"/>
        <w:spacing w:line="360" w:lineRule="auto"/>
        <w:ind w:firstLine="464" w:firstLineChars="200"/>
        <w:rPr>
          <w:rFonts w:hAnsi="宋体" w:cs="宋体"/>
          <w:sz w:val="24"/>
          <w:szCs w:val="24"/>
        </w:rPr>
      </w:pPr>
    </w:p>
    <w:p w14:paraId="1B58B000">
      <w:pPr>
        <w:pStyle w:val="12"/>
        <w:spacing w:line="360" w:lineRule="auto"/>
        <w:ind w:firstLine="464" w:firstLineChars="200"/>
        <w:rPr>
          <w:rFonts w:hAnsi="宋体" w:cs="宋体"/>
          <w:sz w:val="24"/>
          <w:szCs w:val="24"/>
        </w:rPr>
      </w:pPr>
      <w:r>
        <w:rPr>
          <w:rFonts w:hint="eastAsia" w:hAnsi="宋体" w:cs="宋体"/>
          <w:sz w:val="24"/>
          <w:szCs w:val="24"/>
        </w:rPr>
        <w:t>根据《中华人民共和国政府采购法》等有关规定，</w:t>
      </w:r>
      <w:r>
        <w:rPr>
          <w:rFonts w:hint="eastAsia" w:hAnsi="宋体" w:cs="宋体"/>
          <w:sz w:val="24"/>
          <w:szCs w:val="24"/>
          <w:u w:val="single"/>
        </w:rPr>
        <w:t>浙江康复医院</w:t>
      </w:r>
      <w:r>
        <w:rPr>
          <w:rFonts w:hint="eastAsia" w:hAnsi="宋体" w:cs="宋体"/>
          <w:sz w:val="24"/>
          <w:szCs w:val="24"/>
        </w:rPr>
        <w:t>，就</w:t>
      </w:r>
      <w:r>
        <w:rPr>
          <w:rFonts w:hint="eastAsia" w:hAnsi="宋体" w:cs="宋体"/>
          <w:sz w:val="24"/>
          <w:szCs w:val="24"/>
          <w:u w:val="single"/>
        </w:rPr>
        <w:t>浙江康复医院法律服务项目</w:t>
      </w:r>
      <w:r>
        <w:rPr>
          <w:rFonts w:hint="eastAsia" w:hAnsi="宋体" w:cs="宋体"/>
          <w:sz w:val="24"/>
          <w:szCs w:val="24"/>
        </w:rPr>
        <w:t>进行招标，欢迎国内合格的供应商前来投标。</w:t>
      </w:r>
    </w:p>
    <w:p w14:paraId="4504DF50">
      <w:pPr>
        <w:pStyle w:val="12"/>
        <w:numPr>
          <w:ilvl w:val="0"/>
          <w:numId w:val="2"/>
        </w:numPr>
        <w:spacing w:line="360" w:lineRule="auto"/>
        <w:ind w:firstLine="0"/>
        <w:rPr>
          <w:rFonts w:hAnsi="宋体" w:cs="宋体"/>
          <w:sz w:val="24"/>
          <w:szCs w:val="24"/>
        </w:rPr>
      </w:pPr>
      <w:r>
        <w:rPr>
          <w:rFonts w:hint="eastAsia" w:hAnsi="宋体" w:cs="宋体"/>
          <w:sz w:val="24"/>
          <w:szCs w:val="24"/>
        </w:rPr>
        <w:t>项目编</w:t>
      </w:r>
      <w:r>
        <w:rPr>
          <w:rFonts w:hint="eastAsia" w:ascii="宋体" w:hAnsi="宋体" w:eastAsia="宋体" w:cs="宋体"/>
          <w:sz w:val="24"/>
          <w:szCs w:val="24"/>
        </w:rPr>
        <w:t>号：ZK-CG-202</w:t>
      </w:r>
      <w:r>
        <w:rPr>
          <w:rFonts w:hint="eastAsia" w:hAnsi="宋体" w:cs="宋体"/>
          <w:sz w:val="24"/>
          <w:szCs w:val="24"/>
          <w:lang w:val="en-US" w:eastAsia="zh-CN"/>
        </w:rPr>
        <w:t>607</w:t>
      </w:r>
    </w:p>
    <w:p w14:paraId="2C5C06A4">
      <w:pPr>
        <w:pStyle w:val="12"/>
        <w:spacing w:line="360" w:lineRule="auto"/>
        <w:ind w:firstLine="0"/>
        <w:rPr>
          <w:rFonts w:hAnsi="宋体" w:cs="宋体"/>
          <w:sz w:val="24"/>
          <w:szCs w:val="24"/>
        </w:rPr>
      </w:pPr>
      <w:r>
        <w:rPr>
          <w:rFonts w:hint="eastAsia" w:hAnsi="宋体" w:cs="宋体"/>
          <w:sz w:val="24"/>
          <w:szCs w:val="24"/>
        </w:rPr>
        <w:t>二.采购组织类型：自行组织采购</w:t>
      </w:r>
    </w:p>
    <w:p w14:paraId="32B15611">
      <w:pPr>
        <w:pStyle w:val="12"/>
        <w:spacing w:line="360" w:lineRule="auto"/>
        <w:ind w:firstLine="0"/>
        <w:rPr>
          <w:rFonts w:hAnsi="宋体" w:cs="宋体"/>
          <w:sz w:val="24"/>
          <w:szCs w:val="24"/>
        </w:rPr>
      </w:pPr>
      <w:r>
        <w:rPr>
          <w:rFonts w:hint="eastAsia" w:hAnsi="宋体" w:cs="宋体"/>
          <w:sz w:val="24"/>
          <w:szCs w:val="24"/>
        </w:rPr>
        <w:t>三.采购方式：</w:t>
      </w:r>
      <w:r>
        <w:rPr>
          <w:rFonts w:hint="eastAsia" w:hAnsi="宋体" w:cs="宋体"/>
          <w:sz w:val="24"/>
          <w:szCs w:val="24"/>
          <w:lang w:val="en-US" w:eastAsia="zh-CN"/>
        </w:rPr>
        <w:t>院内</w:t>
      </w:r>
      <w:r>
        <w:rPr>
          <w:rFonts w:hint="eastAsia" w:hAnsi="宋体" w:cs="宋体"/>
          <w:sz w:val="24"/>
          <w:szCs w:val="24"/>
        </w:rPr>
        <w:t>招标</w:t>
      </w:r>
    </w:p>
    <w:p w14:paraId="60764052">
      <w:pPr>
        <w:pStyle w:val="12"/>
        <w:spacing w:line="360" w:lineRule="auto"/>
        <w:ind w:firstLine="0"/>
        <w:rPr>
          <w:rFonts w:hAnsi="宋体" w:cs="宋体"/>
          <w:sz w:val="24"/>
          <w:szCs w:val="24"/>
        </w:rPr>
      </w:pPr>
      <w:r>
        <w:rPr>
          <w:rFonts w:hint="eastAsia" w:hAnsi="宋体" w:cs="宋体"/>
          <w:sz w:val="24"/>
          <w:szCs w:val="24"/>
        </w:rPr>
        <w:t>四.招标项目概况（内容、用途、数量、简要技术要求等）：</w:t>
      </w:r>
    </w:p>
    <w:tbl>
      <w:tblPr>
        <w:tblStyle w:val="21"/>
        <w:tblW w:w="88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45"/>
        <w:gridCol w:w="552"/>
        <w:gridCol w:w="552"/>
        <w:gridCol w:w="1243"/>
        <w:gridCol w:w="1377"/>
        <w:gridCol w:w="1660"/>
        <w:gridCol w:w="766"/>
      </w:tblGrid>
      <w:tr w14:paraId="7F79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34" w:type="dxa"/>
            <w:vAlign w:val="center"/>
          </w:tcPr>
          <w:p w14:paraId="5094D8E3">
            <w:pPr>
              <w:pStyle w:val="28"/>
              <w:spacing w:line="360" w:lineRule="auto"/>
              <w:jc w:val="center"/>
              <w:rPr>
                <w:rFonts w:hint="default" w:hAnsi="宋体" w:cs="宋体"/>
                <w:szCs w:val="21"/>
              </w:rPr>
            </w:pPr>
            <w:r>
              <w:rPr>
                <w:rFonts w:hAnsi="宋体" w:cs="宋体"/>
                <w:szCs w:val="21"/>
              </w:rPr>
              <w:t>标段</w:t>
            </w:r>
          </w:p>
        </w:tc>
        <w:tc>
          <w:tcPr>
            <w:tcW w:w="2145" w:type="dxa"/>
            <w:vAlign w:val="center"/>
          </w:tcPr>
          <w:p w14:paraId="00562948">
            <w:pPr>
              <w:pStyle w:val="28"/>
              <w:spacing w:line="360" w:lineRule="auto"/>
              <w:jc w:val="center"/>
              <w:rPr>
                <w:rFonts w:hint="default" w:hAnsi="宋体" w:cs="宋体"/>
                <w:szCs w:val="21"/>
              </w:rPr>
            </w:pPr>
            <w:r>
              <w:rPr>
                <w:rFonts w:hAnsi="宋体" w:cs="宋体"/>
                <w:szCs w:val="21"/>
              </w:rPr>
              <w:t>标项内容</w:t>
            </w:r>
          </w:p>
        </w:tc>
        <w:tc>
          <w:tcPr>
            <w:tcW w:w="552" w:type="dxa"/>
            <w:vAlign w:val="center"/>
          </w:tcPr>
          <w:p w14:paraId="793DBEBF">
            <w:pPr>
              <w:pStyle w:val="28"/>
              <w:spacing w:line="360" w:lineRule="auto"/>
              <w:jc w:val="center"/>
              <w:rPr>
                <w:rFonts w:hint="default" w:hAnsi="宋体" w:cs="宋体"/>
                <w:szCs w:val="21"/>
              </w:rPr>
            </w:pPr>
            <w:r>
              <w:rPr>
                <w:rFonts w:hAnsi="宋体" w:cs="宋体"/>
                <w:szCs w:val="21"/>
              </w:rPr>
              <w:t>数量</w:t>
            </w:r>
          </w:p>
        </w:tc>
        <w:tc>
          <w:tcPr>
            <w:tcW w:w="552" w:type="dxa"/>
            <w:vAlign w:val="center"/>
          </w:tcPr>
          <w:p w14:paraId="4C40F4B1">
            <w:pPr>
              <w:pStyle w:val="28"/>
              <w:spacing w:line="360" w:lineRule="auto"/>
              <w:jc w:val="center"/>
              <w:rPr>
                <w:rFonts w:hint="default" w:hAnsi="宋体" w:cs="宋体"/>
                <w:szCs w:val="21"/>
              </w:rPr>
            </w:pPr>
            <w:r>
              <w:rPr>
                <w:rFonts w:hAnsi="宋体" w:cs="宋体"/>
                <w:szCs w:val="21"/>
              </w:rPr>
              <w:t>单位</w:t>
            </w:r>
          </w:p>
        </w:tc>
        <w:tc>
          <w:tcPr>
            <w:tcW w:w="1243" w:type="dxa"/>
            <w:vAlign w:val="center"/>
          </w:tcPr>
          <w:p w14:paraId="597C8A6E">
            <w:pPr>
              <w:pStyle w:val="12"/>
              <w:spacing w:line="360" w:lineRule="auto"/>
              <w:ind w:firstLine="0"/>
              <w:jc w:val="center"/>
              <w:rPr>
                <w:rFonts w:hAnsi="宋体" w:cs="宋体"/>
                <w:spacing w:val="0"/>
                <w:sz w:val="21"/>
                <w:szCs w:val="21"/>
              </w:rPr>
            </w:pPr>
            <w:r>
              <w:rPr>
                <w:rFonts w:hint="eastAsia" w:hAnsi="宋体" w:cs="宋体"/>
                <w:spacing w:val="0"/>
                <w:sz w:val="21"/>
                <w:szCs w:val="21"/>
              </w:rPr>
              <w:t>预算金额</w:t>
            </w:r>
          </w:p>
          <w:p w14:paraId="1DB19093">
            <w:pPr>
              <w:pStyle w:val="12"/>
              <w:spacing w:line="360" w:lineRule="auto"/>
              <w:ind w:firstLine="0"/>
              <w:jc w:val="center"/>
              <w:rPr>
                <w:rFonts w:hAnsi="宋体" w:cs="宋体"/>
                <w:spacing w:val="0"/>
                <w:sz w:val="21"/>
                <w:szCs w:val="21"/>
              </w:rPr>
            </w:pPr>
            <w:r>
              <w:rPr>
                <w:rFonts w:hint="eastAsia" w:hAnsi="宋体" w:cs="宋体"/>
                <w:spacing w:val="0"/>
                <w:sz w:val="21"/>
                <w:szCs w:val="21"/>
              </w:rPr>
              <w:t>（万元）</w:t>
            </w:r>
          </w:p>
        </w:tc>
        <w:tc>
          <w:tcPr>
            <w:tcW w:w="1377" w:type="dxa"/>
            <w:vAlign w:val="center"/>
          </w:tcPr>
          <w:p w14:paraId="271D47DC">
            <w:pPr>
              <w:pStyle w:val="12"/>
              <w:spacing w:line="360" w:lineRule="auto"/>
              <w:ind w:firstLine="0"/>
              <w:jc w:val="center"/>
              <w:rPr>
                <w:rFonts w:hAnsi="宋体" w:cs="宋体"/>
                <w:spacing w:val="0"/>
                <w:sz w:val="21"/>
                <w:szCs w:val="21"/>
              </w:rPr>
            </w:pPr>
            <w:r>
              <w:rPr>
                <w:rFonts w:hint="eastAsia" w:hAnsi="宋体" w:cs="宋体"/>
                <w:spacing w:val="0"/>
                <w:sz w:val="21"/>
                <w:szCs w:val="21"/>
              </w:rPr>
              <w:t>最高限价</w:t>
            </w:r>
          </w:p>
          <w:p w14:paraId="7A399A22">
            <w:pPr>
              <w:pStyle w:val="12"/>
              <w:spacing w:line="360" w:lineRule="auto"/>
              <w:ind w:firstLine="0"/>
              <w:jc w:val="center"/>
              <w:rPr>
                <w:rFonts w:hAnsi="宋体" w:cs="宋体"/>
                <w:spacing w:val="0"/>
                <w:sz w:val="21"/>
                <w:szCs w:val="21"/>
              </w:rPr>
            </w:pPr>
            <w:r>
              <w:rPr>
                <w:rFonts w:hint="eastAsia" w:hAnsi="宋体" w:cs="宋体"/>
                <w:spacing w:val="0"/>
                <w:sz w:val="21"/>
                <w:szCs w:val="21"/>
              </w:rPr>
              <w:t>（万元）</w:t>
            </w:r>
          </w:p>
        </w:tc>
        <w:tc>
          <w:tcPr>
            <w:tcW w:w="1660" w:type="dxa"/>
            <w:vAlign w:val="center"/>
          </w:tcPr>
          <w:p w14:paraId="4A3AA090">
            <w:pPr>
              <w:pStyle w:val="12"/>
              <w:spacing w:line="360" w:lineRule="auto"/>
              <w:ind w:firstLine="0"/>
              <w:jc w:val="center"/>
              <w:rPr>
                <w:rFonts w:hAnsi="宋体" w:cs="宋体"/>
                <w:spacing w:val="0"/>
                <w:sz w:val="21"/>
                <w:szCs w:val="21"/>
              </w:rPr>
            </w:pPr>
            <w:r>
              <w:rPr>
                <w:rFonts w:hint="eastAsia" w:hAnsi="宋体" w:cs="宋体"/>
                <w:spacing w:val="0"/>
                <w:sz w:val="21"/>
                <w:szCs w:val="21"/>
              </w:rPr>
              <w:t>简要技术</w:t>
            </w:r>
          </w:p>
          <w:p w14:paraId="7023748F">
            <w:pPr>
              <w:pStyle w:val="12"/>
              <w:spacing w:line="360" w:lineRule="auto"/>
              <w:ind w:firstLine="0"/>
              <w:jc w:val="center"/>
              <w:rPr>
                <w:rFonts w:hAnsi="宋体" w:cs="宋体"/>
                <w:spacing w:val="0"/>
                <w:sz w:val="21"/>
                <w:szCs w:val="21"/>
              </w:rPr>
            </w:pPr>
            <w:r>
              <w:rPr>
                <w:rFonts w:hint="eastAsia" w:hAnsi="宋体" w:cs="宋体"/>
                <w:spacing w:val="0"/>
                <w:sz w:val="21"/>
                <w:szCs w:val="21"/>
              </w:rPr>
              <w:t>要求、用途</w:t>
            </w:r>
          </w:p>
        </w:tc>
        <w:tc>
          <w:tcPr>
            <w:tcW w:w="766" w:type="dxa"/>
            <w:vAlign w:val="center"/>
          </w:tcPr>
          <w:p w14:paraId="35616C64">
            <w:pPr>
              <w:pStyle w:val="28"/>
              <w:spacing w:line="360" w:lineRule="auto"/>
              <w:jc w:val="center"/>
              <w:rPr>
                <w:rFonts w:hint="default" w:hAnsi="宋体" w:cs="宋体"/>
                <w:szCs w:val="21"/>
              </w:rPr>
            </w:pPr>
            <w:r>
              <w:rPr>
                <w:rFonts w:hAnsi="宋体" w:cs="宋体"/>
                <w:szCs w:val="21"/>
              </w:rPr>
              <w:t>备注</w:t>
            </w:r>
          </w:p>
        </w:tc>
      </w:tr>
      <w:tr w14:paraId="7818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61B1D11D">
            <w:pPr>
              <w:pStyle w:val="28"/>
              <w:spacing w:line="360" w:lineRule="auto"/>
              <w:jc w:val="center"/>
              <w:rPr>
                <w:rFonts w:hint="default" w:hAnsi="宋体" w:cs="宋体"/>
                <w:szCs w:val="21"/>
              </w:rPr>
            </w:pPr>
            <w:r>
              <w:rPr>
                <w:rFonts w:hAnsi="宋体" w:cs="宋体"/>
                <w:szCs w:val="21"/>
              </w:rPr>
              <w:t>1</w:t>
            </w:r>
          </w:p>
        </w:tc>
        <w:tc>
          <w:tcPr>
            <w:tcW w:w="2145" w:type="dxa"/>
            <w:vAlign w:val="center"/>
          </w:tcPr>
          <w:p w14:paraId="4CF7701E">
            <w:pPr>
              <w:pStyle w:val="12"/>
              <w:spacing w:line="360" w:lineRule="auto"/>
              <w:ind w:firstLine="0"/>
              <w:jc w:val="center"/>
              <w:rPr>
                <w:rFonts w:hint="eastAsia" w:hAnsi="宋体" w:cs="宋体"/>
                <w:spacing w:val="0"/>
                <w:sz w:val="21"/>
                <w:szCs w:val="21"/>
              </w:rPr>
            </w:pPr>
            <w:r>
              <w:rPr>
                <w:rFonts w:hint="eastAsia" w:hAnsi="宋体" w:cs="宋体"/>
                <w:spacing w:val="0"/>
                <w:sz w:val="21"/>
                <w:szCs w:val="21"/>
                <w:u w:val="none"/>
              </w:rPr>
              <w:t>浙江康复医院</w:t>
            </w:r>
            <w:r>
              <w:rPr>
                <w:rFonts w:hint="eastAsia" w:hAnsi="宋体" w:cs="宋体"/>
                <w:spacing w:val="0"/>
                <w:sz w:val="21"/>
                <w:szCs w:val="21"/>
                <w:u w:val="none"/>
                <w:lang w:val="en-US" w:eastAsia="zh-CN"/>
              </w:rPr>
              <w:t>法律服务项目</w:t>
            </w:r>
          </w:p>
        </w:tc>
        <w:tc>
          <w:tcPr>
            <w:tcW w:w="552" w:type="dxa"/>
            <w:vAlign w:val="center"/>
          </w:tcPr>
          <w:p w14:paraId="3C229BF0">
            <w:pPr>
              <w:pStyle w:val="12"/>
              <w:spacing w:line="360" w:lineRule="auto"/>
              <w:ind w:firstLine="0"/>
              <w:jc w:val="center"/>
              <w:rPr>
                <w:rFonts w:hAnsi="宋体" w:cs="宋体"/>
                <w:spacing w:val="0"/>
                <w:sz w:val="21"/>
                <w:szCs w:val="21"/>
              </w:rPr>
            </w:pPr>
            <w:r>
              <w:rPr>
                <w:rFonts w:hint="eastAsia" w:hAnsi="宋体" w:cs="宋体"/>
                <w:spacing w:val="0"/>
                <w:sz w:val="21"/>
                <w:szCs w:val="21"/>
              </w:rPr>
              <w:t>1</w:t>
            </w:r>
          </w:p>
        </w:tc>
        <w:tc>
          <w:tcPr>
            <w:tcW w:w="552" w:type="dxa"/>
            <w:vAlign w:val="center"/>
          </w:tcPr>
          <w:p w14:paraId="5B4374FD">
            <w:pPr>
              <w:pStyle w:val="12"/>
              <w:spacing w:line="360" w:lineRule="auto"/>
              <w:ind w:firstLine="0"/>
              <w:jc w:val="center"/>
              <w:rPr>
                <w:rFonts w:hAnsi="宋体" w:cs="宋体"/>
                <w:spacing w:val="0"/>
                <w:sz w:val="21"/>
                <w:szCs w:val="21"/>
              </w:rPr>
            </w:pPr>
            <w:r>
              <w:rPr>
                <w:rFonts w:hint="eastAsia" w:hAnsi="宋体" w:cs="宋体"/>
                <w:spacing w:val="0"/>
                <w:sz w:val="21"/>
                <w:szCs w:val="21"/>
              </w:rPr>
              <w:t>项</w:t>
            </w:r>
          </w:p>
        </w:tc>
        <w:tc>
          <w:tcPr>
            <w:tcW w:w="1243" w:type="dxa"/>
            <w:vAlign w:val="center"/>
          </w:tcPr>
          <w:p w14:paraId="1BB95C25">
            <w:pPr>
              <w:pStyle w:val="12"/>
              <w:spacing w:line="360" w:lineRule="auto"/>
              <w:ind w:firstLine="0"/>
              <w:jc w:val="center"/>
              <w:rPr>
                <w:rFonts w:hint="eastAsia" w:hAnsi="宋体" w:eastAsia="宋体" w:cs="宋体"/>
                <w:spacing w:val="0"/>
                <w:sz w:val="21"/>
                <w:szCs w:val="21"/>
                <w:lang w:eastAsia="zh-CN"/>
              </w:rPr>
            </w:pPr>
            <w:r>
              <w:rPr>
                <w:rFonts w:hint="eastAsia" w:hAnsi="宋体" w:cs="宋体"/>
                <w:spacing w:val="0"/>
                <w:sz w:val="21"/>
                <w:szCs w:val="21"/>
                <w:lang w:val="en-US" w:eastAsia="zh-CN"/>
              </w:rPr>
              <w:t>6</w:t>
            </w:r>
          </w:p>
        </w:tc>
        <w:tc>
          <w:tcPr>
            <w:tcW w:w="1377" w:type="dxa"/>
            <w:vAlign w:val="center"/>
          </w:tcPr>
          <w:p w14:paraId="5FB201B8">
            <w:pPr>
              <w:pStyle w:val="12"/>
              <w:spacing w:line="360" w:lineRule="auto"/>
              <w:ind w:firstLine="0"/>
              <w:jc w:val="center"/>
              <w:rPr>
                <w:rFonts w:hint="eastAsia" w:hAnsi="宋体" w:eastAsia="宋体" w:cs="宋体"/>
                <w:spacing w:val="0"/>
                <w:sz w:val="21"/>
                <w:szCs w:val="21"/>
                <w:lang w:eastAsia="zh-CN"/>
              </w:rPr>
            </w:pPr>
            <w:r>
              <w:rPr>
                <w:rFonts w:hint="eastAsia" w:hAnsi="宋体" w:cs="宋体"/>
                <w:spacing w:val="0"/>
                <w:sz w:val="21"/>
                <w:szCs w:val="21"/>
                <w:lang w:val="en-US" w:eastAsia="zh-CN"/>
              </w:rPr>
              <w:t>6</w:t>
            </w:r>
          </w:p>
        </w:tc>
        <w:tc>
          <w:tcPr>
            <w:tcW w:w="1660" w:type="dxa"/>
            <w:vAlign w:val="center"/>
          </w:tcPr>
          <w:p w14:paraId="32245F54">
            <w:pPr>
              <w:pStyle w:val="12"/>
              <w:spacing w:line="360" w:lineRule="auto"/>
              <w:ind w:firstLine="0"/>
              <w:rPr>
                <w:rFonts w:hAnsi="宋体" w:cs="宋体"/>
                <w:spacing w:val="0"/>
                <w:sz w:val="21"/>
                <w:szCs w:val="21"/>
              </w:rPr>
            </w:pPr>
            <w:bookmarkStart w:id="1" w:name="B16_简要技术要求、用途"/>
            <w:bookmarkEnd w:id="1"/>
            <w:r>
              <w:rPr>
                <w:rFonts w:hint="eastAsia" w:hAnsi="宋体" w:cs="宋体"/>
                <w:spacing w:val="0"/>
                <w:sz w:val="21"/>
                <w:szCs w:val="21"/>
              </w:rPr>
              <w:t>详见采购需求</w:t>
            </w:r>
          </w:p>
        </w:tc>
        <w:tc>
          <w:tcPr>
            <w:tcW w:w="766" w:type="dxa"/>
            <w:vAlign w:val="center"/>
          </w:tcPr>
          <w:p w14:paraId="0B00DC71">
            <w:pPr>
              <w:pStyle w:val="12"/>
              <w:spacing w:line="360" w:lineRule="auto"/>
              <w:ind w:firstLine="0"/>
              <w:jc w:val="center"/>
              <w:rPr>
                <w:rFonts w:hAnsi="宋体" w:cs="宋体"/>
                <w:spacing w:val="0"/>
                <w:sz w:val="21"/>
                <w:szCs w:val="21"/>
              </w:rPr>
            </w:pPr>
          </w:p>
        </w:tc>
      </w:tr>
    </w:tbl>
    <w:p w14:paraId="0938CA63">
      <w:pPr>
        <w:pStyle w:val="12"/>
        <w:adjustRightInd w:val="0"/>
        <w:snapToGrid w:val="0"/>
        <w:spacing w:after="120" w:line="288" w:lineRule="auto"/>
        <w:ind w:firstLine="0"/>
        <w:rPr>
          <w:rFonts w:hAnsi="宋体" w:cs="宋体"/>
          <w:sz w:val="24"/>
          <w:szCs w:val="24"/>
        </w:rPr>
      </w:pPr>
    </w:p>
    <w:p w14:paraId="3FEA1A6A">
      <w:pPr>
        <w:pStyle w:val="12"/>
        <w:adjustRightInd w:val="0"/>
        <w:snapToGrid w:val="0"/>
        <w:spacing w:after="120" w:line="288" w:lineRule="auto"/>
        <w:ind w:firstLine="0"/>
        <w:rPr>
          <w:rFonts w:hAnsi="宋体" w:cs="宋体"/>
          <w:sz w:val="24"/>
          <w:szCs w:val="24"/>
        </w:rPr>
      </w:pPr>
      <w:r>
        <w:rPr>
          <w:rFonts w:hint="eastAsia" w:hAnsi="宋体" w:cs="宋体"/>
          <w:sz w:val="24"/>
          <w:szCs w:val="24"/>
        </w:rPr>
        <w:t>五.供应商资格条件：</w:t>
      </w:r>
    </w:p>
    <w:p w14:paraId="296EDF9C">
      <w:pPr>
        <w:pStyle w:val="12"/>
        <w:adjustRightInd w:val="0"/>
        <w:snapToGrid w:val="0"/>
        <w:spacing w:after="120" w:line="288" w:lineRule="auto"/>
        <w:rPr>
          <w:rFonts w:hAnsi="宋体" w:cs="宋体"/>
          <w:sz w:val="24"/>
          <w:szCs w:val="24"/>
        </w:rPr>
      </w:pPr>
      <w:r>
        <w:rPr>
          <w:rFonts w:hint="eastAsia" w:hAnsi="宋体" w:cs="宋体"/>
          <w:sz w:val="24"/>
          <w:szCs w:val="24"/>
        </w:rPr>
        <w:t>1、符合《中华人民共和国政府采购法》第二十二条的规定：</w:t>
      </w:r>
    </w:p>
    <w:p w14:paraId="3095ACCA">
      <w:pPr>
        <w:pStyle w:val="12"/>
        <w:adjustRightInd w:val="0"/>
        <w:snapToGrid w:val="0"/>
        <w:spacing w:after="120" w:line="288" w:lineRule="auto"/>
        <w:ind w:firstLine="232" w:firstLineChars="100"/>
        <w:rPr>
          <w:rFonts w:hAnsi="宋体" w:cs="宋体"/>
          <w:sz w:val="24"/>
          <w:szCs w:val="24"/>
        </w:rPr>
      </w:pPr>
      <w:r>
        <w:rPr>
          <w:rFonts w:hint="eastAsia" w:hAnsi="宋体" w:cs="宋体"/>
          <w:sz w:val="24"/>
          <w:szCs w:val="24"/>
        </w:rPr>
        <w:t>（1）具有独立承担民事责任的能力；</w:t>
      </w:r>
    </w:p>
    <w:p w14:paraId="30A4CFB0">
      <w:pPr>
        <w:pStyle w:val="12"/>
        <w:adjustRightInd w:val="0"/>
        <w:snapToGrid w:val="0"/>
        <w:spacing w:after="120" w:line="288" w:lineRule="auto"/>
        <w:ind w:firstLine="232" w:firstLineChars="100"/>
        <w:rPr>
          <w:rFonts w:hAnsi="宋体" w:cs="宋体"/>
          <w:sz w:val="24"/>
          <w:szCs w:val="24"/>
        </w:rPr>
      </w:pPr>
      <w:r>
        <w:rPr>
          <w:rFonts w:hint="eastAsia" w:hAnsi="宋体" w:cs="宋体"/>
          <w:sz w:val="24"/>
          <w:szCs w:val="24"/>
        </w:rPr>
        <w:t>（2）具有良好的商业信誉和健全的财务会计制度；</w:t>
      </w:r>
    </w:p>
    <w:p w14:paraId="711B969E">
      <w:pPr>
        <w:pStyle w:val="12"/>
        <w:adjustRightInd w:val="0"/>
        <w:snapToGrid w:val="0"/>
        <w:spacing w:after="120" w:line="288" w:lineRule="auto"/>
        <w:ind w:firstLine="232" w:firstLineChars="100"/>
        <w:rPr>
          <w:rFonts w:hAnsi="宋体" w:cs="宋体"/>
          <w:sz w:val="24"/>
          <w:szCs w:val="24"/>
        </w:rPr>
      </w:pPr>
      <w:r>
        <w:rPr>
          <w:rFonts w:hint="eastAsia" w:hAnsi="宋体" w:cs="宋体"/>
          <w:sz w:val="24"/>
          <w:szCs w:val="24"/>
        </w:rPr>
        <w:t>（3）具有履行合同所必需的设备和专业技术能力；</w:t>
      </w:r>
    </w:p>
    <w:p w14:paraId="36F4CA14">
      <w:pPr>
        <w:pStyle w:val="12"/>
        <w:adjustRightInd w:val="0"/>
        <w:snapToGrid w:val="0"/>
        <w:spacing w:after="120" w:line="288" w:lineRule="auto"/>
        <w:ind w:firstLine="232" w:firstLineChars="100"/>
        <w:rPr>
          <w:rFonts w:hAnsi="宋体" w:cs="宋体"/>
          <w:sz w:val="24"/>
          <w:szCs w:val="24"/>
        </w:rPr>
      </w:pPr>
      <w:r>
        <w:rPr>
          <w:rFonts w:hint="eastAsia" w:hAnsi="宋体" w:cs="宋体"/>
          <w:sz w:val="24"/>
          <w:szCs w:val="24"/>
        </w:rPr>
        <w:t>（4）有依法缴纳税收和社会保障资金的良好记录；</w:t>
      </w:r>
    </w:p>
    <w:p w14:paraId="1EED2BC0">
      <w:pPr>
        <w:pStyle w:val="12"/>
        <w:adjustRightInd w:val="0"/>
        <w:snapToGrid w:val="0"/>
        <w:spacing w:after="120" w:line="288" w:lineRule="auto"/>
        <w:ind w:firstLine="232" w:firstLineChars="100"/>
        <w:rPr>
          <w:rFonts w:hAnsi="宋体" w:cs="宋体"/>
          <w:sz w:val="24"/>
          <w:szCs w:val="24"/>
        </w:rPr>
      </w:pPr>
      <w:r>
        <w:rPr>
          <w:rFonts w:hint="eastAsia" w:hAnsi="宋体" w:cs="宋体"/>
          <w:sz w:val="24"/>
          <w:szCs w:val="24"/>
        </w:rPr>
        <w:t>（5）参加政府采购活动前三年内，在经营活动中没有重大违法记录。</w:t>
      </w:r>
    </w:p>
    <w:p w14:paraId="62955F1C">
      <w:pPr>
        <w:widowControl/>
        <w:adjustRightInd w:val="0"/>
        <w:snapToGrid w:val="0"/>
        <w:spacing w:line="288" w:lineRule="auto"/>
        <w:ind w:left="383" w:leftChars="11" w:hanging="360" w:hangingChars="150"/>
        <w:jc w:val="left"/>
        <w:rPr>
          <w:rFonts w:hAnsi="宋体" w:cs="宋体"/>
          <w:sz w:val="24"/>
        </w:rPr>
      </w:pPr>
      <w:r>
        <w:rPr>
          <w:rFonts w:hint="eastAsia" w:ascii="宋体" w:hAnsi="宋体" w:cs="宋体"/>
          <w:sz w:val="24"/>
        </w:rPr>
        <w:t xml:space="preserve">  2、</w:t>
      </w:r>
      <w:r>
        <w:rPr>
          <w:rFonts w:hint="eastAsia" w:ascii="宋体" w:hAnsi="宋体" w:cs="宋体"/>
          <w:kern w:val="0"/>
          <w:sz w:val="24"/>
        </w:rPr>
        <w:t>单位负责人为同一人或者存在直接控股、管理关系的不同供应商，不得同时参加同一</w:t>
      </w:r>
      <w:r>
        <w:rPr>
          <w:rFonts w:hint="eastAsia" w:ascii="宋体" w:hAnsi="宋体" w:cs="宋体"/>
          <w:sz w:val="24"/>
        </w:rPr>
        <w:t>合同项下</w:t>
      </w:r>
      <w:r>
        <w:rPr>
          <w:rFonts w:hint="eastAsia" w:ascii="宋体" w:hAnsi="宋体" w:cs="宋体"/>
          <w:kern w:val="0"/>
          <w:sz w:val="24"/>
        </w:rPr>
        <w:t>的投标。</w:t>
      </w:r>
    </w:p>
    <w:p w14:paraId="1E380810">
      <w:pPr>
        <w:pStyle w:val="12"/>
        <w:adjustRightInd w:val="0"/>
        <w:snapToGrid w:val="0"/>
        <w:spacing w:after="120" w:line="288" w:lineRule="auto"/>
        <w:ind w:firstLine="0"/>
        <w:rPr>
          <w:rFonts w:hAnsi="宋体" w:cs="宋体"/>
          <w:sz w:val="24"/>
          <w:szCs w:val="24"/>
        </w:rPr>
      </w:pPr>
      <w:r>
        <w:rPr>
          <w:rFonts w:hint="eastAsia" w:hAnsi="宋体" w:cs="宋体"/>
          <w:sz w:val="24"/>
          <w:szCs w:val="24"/>
        </w:rPr>
        <w:t>六.其他事项：</w:t>
      </w:r>
    </w:p>
    <w:p w14:paraId="3E1F39D3">
      <w:pPr>
        <w:pStyle w:val="12"/>
        <w:adjustRightInd w:val="0"/>
        <w:snapToGrid w:val="0"/>
        <w:spacing w:after="120" w:line="360" w:lineRule="auto"/>
        <w:ind w:firstLine="480"/>
        <w:rPr>
          <w:rFonts w:hAnsi="宋体" w:cs="宋体"/>
          <w:sz w:val="24"/>
          <w:szCs w:val="24"/>
        </w:rPr>
      </w:pPr>
      <w:r>
        <w:rPr>
          <w:rFonts w:hint="eastAsia" w:hAnsi="宋体" w:cs="宋体"/>
          <w:sz w:val="24"/>
          <w:szCs w:val="24"/>
        </w:rPr>
        <w:t>1、供应商认为招标文件、招标过程和中标结果使自己的权益受到损害的，可以在知道或者应知其权益受到损害之日起三个工作日内，以书面形式向采购人提出质疑。供应商应知其权益受到损害之日，是指：（1）对可以质疑的招标文件提出质疑的，为收到招标文件之日。收到招标文件之日起至投标截止时间止不足三个工作日的，应当在投标截止时间前提出。（2）对采购过程提出质疑的，为各采购程序环节结束之日。（3）对中标结果提出质疑的，为中标结果公告期限届满之日。</w:t>
      </w:r>
    </w:p>
    <w:p w14:paraId="1D6D8863">
      <w:pPr>
        <w:pStyle w:val="12"/>
        <w:adjustRightInd w:val="0"/>
        <w:snapToGrid w:val="0"/>
        <w:spacing w:before="120" w:after="120" w:line="288" w:lineRule="auto"/>
        <w:ind w:firstLine="116" w:firstLineChars="50"/>
        <w:rPr>
          <w:rFonts w:hAnsi="宋体" w:cs="宋体"/>
          <w:sz w:val="24"/>
          <w:szCs w:val="24"/>
        </w:rPr>
      </w:pPr>
      <w:r>
        <w:rPr>
          <w:rFonts w:hint="eastAsia" w:hAnsi="宋体" w:cs="宋体"/>
          <w:sz w:val="24"/>
          <w:szCs w:val="24"/>
        </w:rPr>
        <w:t>七、</w:t>
      </w:r>
      <w:bookmarkStart w:id="2" w:name="B44_招标文件的发售"/>
      <w:r>
        <w:rPr>
          <w:rFonts w:hint="eastAsia" w:hAnsi="宋体" w:cs="宋体"/>
          <w:sz w:val="24"/>
          <w:szCs w:val="24"/>
        </w:rPr>
        <w:t>招标文件</w:t>
      </w:r>
      <w:bookmarkEnd w:id="2"/>
      <w:r>
        <w:rPr>
          <w:rFonts w:hint="eastAsia" w:hAnsi="宋体" w:cs="宋体"/>
          <w:sz w:val="24"/>
          <w:szCs w:val="24"/>
        </w:rPr>
        <w:t>时间、地点及注意事项：</w:t>
      </w:r>
    </w:p>
    <w:p w14:paraId="0DCDBBD4">
      <w:pPr>
        <w:widowControl/>
        <w:shd w:val="clear" w:color="auto" w:fill="FFFFFF"/>
        <w:snapToGrid w:val="0"/>
        <w:spacing w:line="360" w:lineRule="auto"/>
        <w:ind w:firstLine="472" w:firstLineChars="175"/>
        <w:jc w:val="left"/>
        <w:rPr>
          <w:rFonts w:ascii="宋体" w:hAnsi="宋体" w:cs="宋体"/>
          <w:kern w:val="0"/>
          <w:sz w:val="24"/>
        </w:rPr>
      </w:pPr>
      <w:r>
        <w:rPr>
          <w:rFonts w:hint="eastAsia" w:ascii="宋体" w:hAnsi="宋体" w:cs="宋体"/>
          <w:spacing w:val="15"/>
          <w:kern w:val="0"/>
          <w:sz w:val="24"/>
          <w:szCs w:val="24"/>
          <w:shd w:val="clear" w:color="auto" w:fill="FFFFFF"/>
        </w:rPr>
        <w:t>1、投标报名文件需提供</w:t>
      </w:r>
      <w:r>
        <w:rPr>
          <w:rFonts w:hint="eastAsia" w:ascii="宋体" w:hAnsi="宋体" w:cs="宋体"/>
          <w:kern w:val="0"/>
          <w:sz w:val="24"/>
          <w:szCs w:val="24"/>
        </w:rPr>
        <w:t>以下文件资料：</w:t>
      </w:r>
    </w:p>
    <w:p w14:paraId="7757E873">
      <w:pPr>
        <w:widowControl/>
        <w:shd w:val="clear" w:color="auto" w:fill="FFFFFF"/>
        <w:snapToGrid w:val="0"/>
        <w:spacing w:line="360" w:lineRule="auto"/>
        <w:ind w:firstLine="420" w:firstLineChars="175"/>
        <w:jc w:val="left"/>
        <w:rPr>
          <w:rFonts w:ascii="宋体" w:hAnsi="宋体" w:cs="宋体"/>
          <w:kern w:val="0"/>
          <w:sz w:val="24"/>
        </w:rPr>
      </w:pPr>
      <w:r>
        <w:rPr>
          <w:rFonts w:hint="eastAsia" w:ascii="宋体" w:hAnsi="宋体" w:cs="宋体"/>
          <w:kern w:val="0"/>
          <w:sz w:val="24"/>
          <w:szCs w:val="24"/>
        </w:rPr>
        <w:t>1）有效的</w:t>
      </w:r>
      <w:r>
        <w:rPr>
          <w:rFonts w:hint="default" w:ascii="宋体" w:hAnsi="宋体" w:cs="宋体"/>
          <w:kern w:val="0"/>
          <w:sz w:val="24"/>
          <w:szCs w:val="24"/>
        </w:rPr>
        <w:t>执业许可证</w:t>
      </w:r>
      <w:r>
        <w:rPr>
          <w:rFonts w:hint="eastAsia" w:ascii="宋体" w:hAnsi="宋体" w:cs="宋体"/>
          <w:kern w:val="0"/>
          <w:sz w:val="24"/>
          <w:szCs w:val="24"/>
        </w:rPr>
        <w:t>（法人证书）等复印件。</w:t>
      </w:r>
    </w:p>
    <w:p w14:paraId="2A523BB2">
      <w:pPr>
        <w:widowControl/>
        <w:shd w:val="clear" w:color="auto" w:fill="FFFFFF"/>
        <w:snapToGrid w:val="0"/>
        <w:spacing w:line="360" w:lineRule="auto"/>
        <w:ind w:firstLine="420" w:firstLineChars="175"/>
        <w:jc w:val="left"/>
        <w:rPr>
          <w:rFonts w:ascii="宋体" w:hAnsi="宋体" w:cs="宋体"/>
          <w:kern w:val="0"/>
          <w:sz w:val="24"/>
        </w:rPr>
      </w:pPr>
      <w:r>
        <w:rPr>
          <w:rFonts w:hint="eastAsia" w:ascii="宋体" w:hAnsi="宋体" w:cs="宋体"/>
          <w:kern w:val="0"/>
          <w:sz w:val="24"/>
          <w:szCs w:val="24"/>
        </w:rPr>
        <w:t>2）</w:t>
      </w:r>
      <w:r>
        <w:rPr>
          <w:rFonts w:hint="default" w:ascii="宋体" w:hAnsi="宋体" w:cs="宋体"/>
          <w:kern w:val="0"/>
          <w:sz w:val="24"/>
          <w:szCs w:val="24"/>
        </w:rPr>
        <w:t>负责人</w:t>
      </w:r>
      <w:r>
        <w:rPr>
          <w:rFonts w:hint="eastAsia" w:ascii="宋体" w:hAnsi="宋体" w:cs="宋体"/>
          <w:kern w:val="0"/>
          <w:sz w:val="24"/>
          <w:szCs w:val="24"/>
        </w:rPr>
        <w:t>授权书（原件）；</w:t>
      </w:r>
    </w:p>
    <w:p w14:paraId="1A89B86C">
      <w:pPr>
        <w:widowControl/>
        <w:shd w:val="clear" w:color="auto" w:fill="FFFFFF"/>
        <w:snapToGrid w:val="0"/>
        <w:spacing w:line="360" w:lineRule="auto"/>
        <w:ind w:firstLine="420" w:firstLineChars="175"/>
        <w:jc w:val="left"/>
        <w:rPr>
          <w:rFonts w:ascii="宋体" w:hAnsi="宋体" w:cs="宋体"/>
          <w:kern w:val="0"/>
          <w:sz w:val="24"/>
          <w:szCs w:val="24"/>
        </w:rPr>
      </w:pPr>
      <w:r>
        <w:rPr>
          <w:rFonts w:hint="eastAsia" w:ascii="宋体" w:hAnsi="宋体" w:cs="宋体"/>
          <w:kern w:val="0"/>
          <w:sz w:val="24"/>
          <w:szCs w:val="24"/>
        </w:rPr>
        <w:t>3）被授权人身份证（复印件）；</w:t>
      </w:r>
    </w:p>
    <w:p w14:paraId="69FEC26F">
      <w:pPr>
        <w:widowControl/>
        <w:shd w:val="clear" w:color="auto" w:fill="FFFFFF"/>
        <w:snapToGrid w:val="0"/>
        <w:spacing w:line="360" w:lineRule="auto"/>
        <w:ind w:firstLine="420" w:firstLineChars="175"/>
        <w:jc w:val="left"/>
        <w:rPr>
          <w:rFonts w:ascii="宋体" w:hAnsi="宋体" w:cs="宋体"/>
          <w:kern w:val="0"/>
          <w:sz w:val="24"/>
        </w:rPr>
      </w:pPr>
      <w:r>
        <w:rPr>
          <w:rFonts w:hint="eastAsia" w:ascii="宋体" w:hAnsi="宋体" w:cs="宋体"/>
          <w:kern w:val="0"/>
          <w:sz w:val="24"/>
          <w:szCs w:val="24"/>
        </w:rPr>
        <w:t xml:space="preserve">   </w:t>
      </w:r>
    </w:p>
    <w:p w14:paraId="70560D25">
      <w:pPr>
        <w:widowControl/>
        <w:shd w:val="clear" w:color="auto" w:fill="FFFFFF"/>
        <w:snapToGrid w:val="0"/>
        <w:spacing w:line="360" w:lineRule="auto"/>
        <w:ind w:firstLine="472" w:firstLineChars="175"/>
        <w:jc w:val="left"/>
        <w:rPr>
          <w:rFonts w:hint="default" w:ascii="宋体" w:hAnsi="宋体" w:cs="宋体"/>
          <w:spacing w:val="15"/>
          <w:kern w:val="0"/>
          <w:sz w:val="24"/>
          <w:szCs w:val="24"/>
          <w:shd w:val="clear" w:color="auto" w:fill="FFFFFF"/>
          <w:lang w:val="en-US"/>
        </w:rPr>
      </w:pPr>
      <w:r>
        <w:rPr>
          <w:rFonts w:hint="eastAsia" w:ascii="宋体" w:hAnsi="宋体" w:cs="宋体"/>
          <w:spacing w:val="15"/>
          <w:kern w:val="0"/>
          <w:sz w:val="24"/>
          <w:szCs w:val="24"/>
          <w:shd w:val="clear" w:color="auto" w:fill="FFFFFF"/>
        </w:rPr>
        <w:t>以上复印件须加盖投标单位公章，书面方式送至浙江康复医院城东院区</w:t>
      </w:r>
      <w:r>
        <w:rPr>
          <w:rFonts w:hint="eastAsia" w:ascii="宋体" w:hAnsi="宋体" w:cs="宋体"/>
          <w:spacing w:val="15"/>
          <w:kern w:val="0"/>
          <w:sz w:val="24"/>
          <w:szCs w:val="24"/>
          <w:shd w:val="clear" w:color="auto" w:fill="FFFFFF"/>
          <w:lang w:val="en-US" w:eastAsia="zh-CN"/>
        </w:rPr>
        <w:t>保安室或扫描件发送到</w:t>
      </w:r>
      <w:r>
        <w:rPr>
          <w:rFonts w:hint="eastAsia" w:ascii="宋体" w:hAnsi="宋体" w:cs="宋体"/>
          <w:spacing w:val="15"/>
          <w:kern w:val="0"/>
          <w:sz w:val="24"/>
          <w:szCs w:val="24"/>
          <w:shd w:val="clear" w:color="auto" w:fill="FFFFFF"/>
          <w:lang w:val="en-US" w:eastAsia="zh-CN"/>
        </w:rPr>
        <w:fldChar w:fldCharType="begin"/>
      </w:r>
      <w:r>
        <w:rPr>
          <w:rFonts w:hint="eastAsia" w:ascii="宋体" w:hAnsi="宋体" w:cs="宋体"/>
          <w:spacing w:val="15"/>
          <w:kern w:val="0"/>
          <w:sz w:val="24"/>
          <w:szCs w:val="24"/>
          <w:shd w:val="clear" w:color="auto" w:fill="FFFFFF"/>
          <w:lang w:val="en-US" w:eastAsia="zh-CN"/>
        </w:rPr>
        <w:instrText xml:space="preserve"> HYPERLINK "mailto:1297248070@qq.com" </w:instrText>
      </w:r>
      <w:r>
        <w:rPr>
          <w:rFonts w:hint="eastAsia" w:ascii="宋体" w:hAnsi="宋体" w:cs="宋体"/>
          <w:spacing w:val="15"/>
          <w:kern w:val="0"/>
          <w:sz w:val="24"/>
          <w:szCs w:val="24"/>
          <w:shd w:val="clear" w:color="auto" w:fill="FFFFFF"/>
          <w:lang w:val="en-US" w:eastAsia="zh-CN"/>
        </w:rPr>
        <w:fldChar w:fldCharType="separate"/>
      </w:r>
      <w:r>
        <w:rPr>
          <w:rFonts w:hint="eastAsia" w:ascii="宋体" w:hAnsi="宋体" w:cs="宋体"/>
          <w:spacing w:val="15"/>
          <w:kern w:val="0"/>
          <w:sz w:val="24"/>
          <w:szCs w:val="24"/>
          <w:shd w:val="clear" w:color="auto" w:fill="FFFFFF"/>
          <w:lang w:val="en-US" w:eastAsia="zh-CN"/>
        </w:rPr>
        <w:t>1297248070@qq.com</w:t>
      </w:r>
      <w:r>
        <w:rPr>
          <w:rFonts w:hint="eastAsia" w:ascii="宋体" w:hAnsi="宋体" w:cs="宋体"/>
          <w:spacing w:val="15"/>
          <w:kern w:val="0"/>
          <w:sz w:val="24"/>
          <w:szCs w:val="24"/>
          <w:shd w:val="clear" w:color="auto" w:fill="FFFFFF"/>
          <w:lang w:val="en-US" w:eastAsia="zh-CN"/>
        </w:rPr>
        <w:fldChar w:fldCharType="end"/>
      </w:r>
      <w:r>
        <w:rPr>
          <w:rFonts w:hint="eastAsia" w:ascii="宋体" w:hAnsi="宋体" w:cs="宋体"/>
          <w:spacing w:val="15"/>
          <w:kern w:val="0"/>
          <w:sz w:val="24"/>
          <w:szCs w:val="24"/>
          <w:shd w:val="clear" w:color="auto" w:fill="FFFFFF"/>
          <w:lang w:val="en-US" w:eastAsia="zh-CN"/>
        </w:rPr>
        <w:t>邮箱中。</w:t>
      </w:r>
    </w:p>
    <w:p w14:paraId="69A03AAC">
      <w:pPr>
        <w:widowControl/>
        <w:shd w:val="clear" w:color="auto" w:fill="FFFFFF"/>
        <w:snapToGrid w:val="0"/>
        <w:spacing w:line="360" w:lineRule="auto"/>
        <w:ind w:firstLine="420"/>
        <w:jc w:val="left"/>
        <w:rPr>
          <w:rFonts w:ascii="宋体" w:hAnsi="宋体" w:cs="宋体"/>
          <w:spacing w:val="15"/>
          <w:kern w:val="0"/>
          <w:sz w:val="24"/>
          <w:u w:val="single"/>
          <w:shd w:val="clear" w:color="auto" w:fill="FFFFFF"/>
        </w:rPr>
      </w:pPr>
      <w:r>
        <w:rPr>
          <w:rFonts w:hint="eastAsia" w:ascii="宋体" w:hAnsi="宋体" w:cs="宋体"/>
          <w:spacing w:val="15"/>
          <w:kern w:val="0"/>
          <w:sz w:val="24"/>
          <w:szCs w:val="24"/>
          <w:shd w:val="clear" w:color="auto" w:fill="FFFFFF"/>
        </w:rPr>
        <w:t>2、报名截止时间：202</w:t>
      </w:r>
      <w:r>
        <w:rPr>
          <w:rFonts w:hint="eastAsia" w:ascii="宋体" w:hAnsi="宋体" w:cs="宋体"/>
          <w:spacing w:val="15"/>
          <w:kern w:val="0"/>
          <w:sz w:val="24"/>
          <w:szCs w:val="24"/>
          <w:shd w:val="clear" w:color="auto" w:fill="FFFFFF"/>
          <w:lang w:val="en-US" w:eastAsia="zh-CN"/>
        </w:rPr>
        <w:t>6</w:t>
      </w:r>
      <w:r>
        <w:rPr>
          <w:rFonts w:hint="eastAsia" w:ascii="宋体" w:hAnsi="宋体" w:cs="宋体"/>
          <w:spacing w:val="15"/>
          <w:kern w:val="0"/>
          <w:sz w:val="24"/>
          <w:szCs w:val="24"/>
          <w:shd w:val="clear" w:color="auto" w:fill="FFFFFF"/>
        </w:rPr>
        <w:t>年</w:t>
      </w:r>
      <w:r>
        <w:rPr>
          <w:rFonts w:hint="eastAsia" w:ascii="宋体" w:hAnsi="宋体" w:cs="宋体"/>
          <w:spacing w:val="15"/>
          <w:kern w:val="0"/>
          <w:sz w:val="24"/>
          <w:szCs w:val="24"/>
          <w:shd w:val="clear" w:color="auto" w:fill="FFFFFF"/>
          <w:lang w:val="en-US" w:eastAsia="zh-CN"/>
        </w:rPr>
        <w:t>5月28</w:t>
      </w:r>
      <w:r>
        <w:rPr>
          <w:rFonts w:hint="eastAsia" w:ascii="宋体" w:hAnsi="宋体" w:cs="宋体"/>
          <w:spacing w:val="15"/>
          <w:kern w:val="0"/>
          <w:sz w:val="24"/>
          <w:szCs w:val="24"/>
          <w:shd w:val="clear" w:color="auto" w:fill="FFFFFF"/>
        </w:rPr>
        <w:t>号</w:t>
      </w:r>
      <w:r>
        <w:rPr>
          <w:rFonts w:hint="eastAsia" w:ascii="宋体" w:hAnsi="宋体" w:cs="宋体"/>
          <w:spacing w:val="15"/>
          <w:kern w:val="0"/>
          <w:sz w:val="24"/>
          <w:szCs w:val="24"/>
          <w:shd w:val="clear" w:color="auto" w:fill="FFFFFF"/>
          <w:lang w:val="en-US" w:eastAsia="zh-CN"/>
        </w:rPr>
        <w:t>11</w:t>
      </w:r>
      <w:r>
        <w:rPr>
          <w:rFonts w:hint="eastAsia" w:ascii="宋体" w:hAnsi="宋体" w:cs="宋体"/>
          <w:spacing w:val="15"/>
          <w:kern w:val="0"/>
          <w:sz w:val="24"/>
          <w:szCs w:val="24"/>
          <w:shd w:val="clear" w:color="auto" w:fill="FFFFFF"/>
        </w:rPr>
        <w:t>:00</w:t>
      </w:r>
    </w:p>
    <w:p w14:paraId="70D49DEC">
      <w:pPr>
        <w:pStyle w:val="12"/>
        <w:adjustRightInd w:val="0"/>
        <w:snapToGrid w:val="0"/>
        <w:spacing w:before="120" w:after="120" w:line="288" w:lineRule="auto"/>
        <w:ind w:firstLine="348" w:firstLineChars="150"/>
        <w:rPr>
          <w:rFonts w:hAnsi="宋体" w:cs="宋体"/>
          <w:sz w:val="24"/>
          <w:szCs w:val="24"/>
        </w:rPr>
      </w:pPr>
      <w:r>
        <w:rPr>
          <w:rFonts w:hint="eastAsia" w:hAnsi="宋体" w:cs="宋体"/>
          <w:kern w:val="0"/>
          <w:sz w:val="24"/>
          <w:szCs w:val="24"/>
        </w:rPr>
        <w:t xml:space="preserve"> 3、联系人及方式：杨女士   </w:t>
      </w:r>
      <w:r>
        <w:rPr>
          <w:rFonts w:hint="eastAsia" w:hAnsi="宋体" w:cs="宋体"/>
          <w:sz w:val="24"/>
          <w:szCs w:val="24"/>
        </w:rPr>
        <w:t>0571-86439831</w:t>
      </w:r>
    </w:p>
    <w:p w14:paraId="1F49BF40">
      <w:pPr>
        <w:snapToGrid w:val="0"/>
        <w:spacing w:line="360" w:lineRule="auto"/>
        <w:ind w:left="420" w:leftChars="200"/>
        <w:rPr>
          <w:rFonts w:ascii="宋体" w:hAnsi="宋体" w:cs="宋体"/>
          <w:kern w:val="0"/>
          <w:sz w:val="24"/>
        </w:rPr>
      </w:pPr>
      <w:r>
        <w:rPr>
          <w:rFonts w:hint="eastAsia" w:ascii="宋体" w:hAnsi="宋体" w:cs="宋体"/>
          <w:kern w:val="0"/>
          <w:sz w:val="24"/>
          <w:szCs w:val="24"/>
        </w:rPr>
        <w:t>4、投标地点：浙江康复医院城东院区（杭州市上城区观音塘路103号）</w:t>
      </w:r>
      <w:r>
        <w:rPr>
          <w:rFonts w:hint="eastAsia" w:ascii="宋体" w:hAnsi="宋体" w:cs="宋体"/>
          <w:kern w:val="0"/>
          <w:sz w:val="24"/>
        </w:rPr>
        <w:t>食堂二楼会议室</w:t>
      </w:r>
    </w:p>
    <w:p w14:paraId="206B36F0">
      <w:pPr>
        <w:widowControl/>
        <w:adjustRightInd w:val="0"/>
        <w:snapToGrid w:val="0"/>
        <w:spacing w:line="360" w:lineRule="auto"/>
        <w:ind w:left="420" w:leftChars="200"/>
        <w:jc w:val="left"/>
        <w:rPr>
          <w:rFonts w:ascii="宋体" w:hAnsi="宋体" w:cs="宋体"/>
          <w:kern w:val="0"/>
          <w:sz w:val="24"/>
        </w:rPr>
      </w:pPr>
      <w:r>
        <w:rPr>
          <w:rFonts w:hint="eastAsia" w:ascii="宋体" w:hAnsi="宋体" w:cs="宋体"/>
          <w:kern w:val="0"/>
          <w:sz w:val="24"/>
          <w:szCs w:val="24"/>
        </w:rPr>
        <w:t>5、开标时间：202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5</w:t>
      </w:r>
      <w:r>
        <w:rPr>
          <w:rFonts w:hint="eastAsia" w:ascii="宋体" w:hAnsi="宋体" w:cs="宋体"/>
          <w:kern w:val="0"/>
          <w:sz w:val="24"/>
          <w:szCs w:val="24"/>
        </w:rPr>
        <w:t>月</w:t>
      </w:r>
      <w:r>
        <w:rPr>
          <w:rFonts w:hint="eastAsia" w:ascii="宋体" w:hAnsi="宋体" w:cs="宋体"/>
          <w:kern w:val="0"/>
          <w:sz w:val="24"/>
          <w:lang w:val="en-US" w:eastAsia="zh-CN"/>
        </w:rPr>
        <w:t>28</w:t>
      </w:r>
      <w:r>
        <w:rPr>
          <w:rFonts w:hint="eastAsia" w:ascii="宋体" w:hAnsi="宋体" w:cs="宋体"/>
          <w:kern w:val="0"/>
          <w:sz w:val="24"/>
          <w:szCs w:val="24"/>
        </w:rPr>
        <w:t xml:space="preserve">日 </w:t>
      </w:r>
      <w:r>
        <w:rPr>
          <w:rFonts w:hint="eastAsia" w:ascii="宋体" w:hAnsi="宋体" w:cs="宋体"/>
          <w:kern w:val="0"/>
          <w:sz w:val="24"/>
          <w:szCs w:val="24"/>
          <w:lang w:val="en-US" w:eastAsia="zh-CN"/>
        </w:rPr>
        <w:t>14</w:t>
      </w:r>
      <w:r>
        <w:rPr>
          <w:rFonts w:hint="eastAsia" w:ascii="宋体" w:hAnsi="宋体" w:cs="宋体"/>
          <w:kern w:val="0"/>
          <w:sz w:val="24"/>
          <w:szCs w:val="24"/>
        </w:rPr>
        <w:t>:00</w:t>
      </w:r>
    </w:p>
    <w:p w14:paraId="4349DA77">
      <w:pPr>
        <w:pStyle w:val="10"/>
      </w:pPr>
    </w:p>
    <w:p w14:paraId="107C6F4C"/>
    <w:p w14:paraId="73E7982E">
      <w:pPr>
        <w:pStyle w:val="10"/>
      </w:pPr>
    </w:p>
    <w:p w14:paraId="65D6A0D4">
      <w:pPr>
        <w:adjustRightInd w:val="0"/>
        <w:snapToGrid w:val="0"/>
        <w:spacing w:line="288" w:lineRule="auto"/>
        <w:ind w:left="238"/>
        <w:jc w:val="right"/>
        <w:rPr>
          <w:rFonts w:ascii="宋体" w:hAnsi="宋体" w:cs="宋体"/>
          <w:b/>
          <w:sz w:val="24"/>
        </w:rPr>
      </w:pPr>
      <w:r>
        <w:rPr>
          <w:rFonts w:hint="eastAsia" w:ascii="宋体" w:hAnsi="宋体" w:cs="宋体"/>
          <w:b/>
          <w:sz w:val="24"/>
        </w:rPr>
        <w:t>浙江康复医院</w:t>
      </w:r>
    </w:p>
    <w:p w14:paraId="4A161556">
      <w:pPr>
        <w:adjustRightInd w:val="0"/>
        <w:snapToGrid w:val="0"/>
        <w:spacing w:line="288" w:lineRule="auto"/>
        <w:ind w:left="238"/>
        <w:jc w:val="center"/>
        <w:rPr>
          <w:rFonts w:ascii="宋体" w:hAnsi="宋体" w:cs="宋体"/>
          <w:b/>
          <w:sz w:val="24"/>
        </w:rPr>
      </w:pPr>
      <w:r>
        <w:rPr>
          <w:rFonts w:hint="eastAsia" w:ascii="宋体" w:hAnsi="宋体" w:cs="宋体"/>
          <w:b/>
          <w:sz w:val="24"/>
        </w:rPr>
        <w:t xml:space="preserve">                                                       202</w:t>
      </w:r>
      <w:r>
        <w:rPr>
          <w:rFonts w:hint="eastAsia" w:ascii="宋体" w:hAnsi="宋体" w:cs="宋体"/>
          <w:b/>
          <w:sz w:val="24"/>
          <w:lang w:val="en-US" w:eastAsia="zh-CN"/>
        </w:rPr>
        <w:t>6</w:t>
      </w:r>
      <w:r>
        <w:rPr>
          <w:rFonts w:hint="eastAsia" w:ascii="宋体" w:hAnsi="宋体" w:cs="宋体"/>
          <w:b/>
          <w:sz w:val="24"/>
        </w:rPr>
        <w:t>年</w:t>
      </w:r>
      <w:r>
        <w:rPr>
          <w:rFonts w:hint="eastAsia" w:ascii="宋体" w:hAnsi="宋体" w:cs="宋体"/>
          <w:b/>
          <w:sz w:val="24"/>
          <w:lang w:val="en-US" w:eastAsia="zh-CN"/>
        </w:rPr>
        <w:t>5</w:t>
      </w:r>
      <w:r>
        <w:rPr>
          <w:rFonts w:hint="eastAsia" w:ascii="宋体" w:hAnsi="宋体" w:cs="宋体"/>
          <w:b/>
          <w:sz w:val="24"/>
        </w:rPr>
        <w:t>月</w:t>
      </w:r>
    </w:p>
    <w:p w14:paraId="7E75CD52">
      <w:pPr>
        <w:adjustRightInd w:val="0"/>
        <w:snapToGrid w:val="0"/>
        <w:spacing w:line="288" w:lineRule="auto"/>
        <w:ind w:left="238"/>
        <w:jc w:val="center"/>
        <w:rPr>
          <w:rFonts w:ascii="宋体" w:hAnsi="宋体" w:cs="Arial"/>
          <w:b/>
          <w:sz w:val="24"/>
        </w:rPr>
      </w:pPr>
      <w:r>
        <w:rPr>
          <w:rFonts w:ascii="宋体" w:hAnsi="宋体" w:cs="Arial"/>
          <w:b/>
          <w:sz w:val="24"/>
        </w:rPr>
        <w:br w:type="page"/>
      </w:r>
    </w:p>
    <w:p w14:paraId="789D25BA">
      <w:pPr>
        <w:snapToGrid w:val="0"/>
        <w:spacing w:line="360" w:lineRule="auto"/>
        <w:ind w:left="238"/>
        <w:jc w:val="center"/>
        <w:outlineLvl w:val="0"/>
        <w:rPr>
          <w:rFonts w:ascii="宋体" w:hAnsi="宋体" w:cs="宋体"/>
          <w:b/>
          <w:sz w:val="28"/>
          <w:szCs w:val="28"/>
        </w:rPr>
      </w:pPr>
      <w:bookmarkStart w:id="3" w:name="_Toc499805057"/>
      <w:r>
        <w:rPr>
          <w:rFonts w:hint="eastAsia" w:ascii="宋体" w:hAnsi="宋体" w:cs="宋体"/>
          <w:b/>
          <w:sz w:val="28"/>
          <w:szCs w:val="28"/>
        </w:rPr>
        <w:t>第二章  供应商须知</w:t>
      </w:r>
      <w:bookmarkEnd w:id="3"/>
    </w:p>
    <w:p w14:paraId="68409619">
      <w:pPr>
        <w:spacing w:line="360" w:lineRule="auto"/>
        <w:rPr>
          <w:rFonts w:ascii="宋体" w:hAnsi="宋体"/>
        </w:rPr>
      </w:pPr>
    </w:p>
    <w:p w14:paraId="48278A7B">
      <w:pPr>
        <w:pStyle w:val="14"/>
        <w:snapToGrid w:val="0"/>
        <w:spacing w:beforeLines="0" w:afterLines="0" w:line="360" w:lineRule="auto"/>
        <w:ind w:firstLine="472" w:firstLineChars="196"/>
        <w:rPr>
          <w:rFonts w:hAnsi="宋体" w:cs="宋体"/>
          <w:b/>
        </w:rPr>
      </w:pPr>
      <w:r>
        <w:rPr>
          <w:rFonts w:hint="eastAsia" w:hAnsi="宋体" w:cs="宋体"/>
          <w:b/>
        </w:rPr>
        <w:t>一、</w:t>
      </w:r>
      <w:bookmarkStart w:id="4" w:name="_Toc499670209"/>
      <w:r>
        <w:rPr>
          <w:rFonts w:hint="eastAsia" w:hAnsi="宋体" w:cs="宋体"/>
          <w:b/>
        </w:rPr>
        <w:t>招标文件</w:t>
      </w:r>
      <w:bookmarkEnd w:id="4"/>
    </w:p>
    <w:p w14:paraId="40663285">
      <w:pPr>
        <w:pStyle w:val="14"/>
        <w:snapToGrid w:val="0"/>
        <w:spacing w:beforeLines="0" w:afterLines="0" w:line="360" w:lineRule="auto"/>
        <w:ind w:firstLine="420" w:firstLineChars="200"/>
        <w:rPr>
          <w:rFonts w:hAnsi="宋体" w:cs="宋体"/>
          <w:sz w:val="21"/>
          <w:szCs w:val="21"/>
        </w:rPr>
      </w:pPr>
      <w:r>
        <w:rPr>
          <w:rFonts w:hint="eastAsia" w:hAnsi="宋体" w:cs="宋体"/>
          <w:sz w:val="21"/>
          <w:szCs w:val="21"/>
        </w:rPr>
        <w:t>1.</w:t>
      </w:r>
      <w:r>
        <w:rPr>
          <w:rFonts w:hint="eastAsia" w:hAnsi="宋体" w:cs="宋体"/>
          <w:bCs/>
          <w:sz w:val="21"/>
          <w:szCs w:val="21"/>
        </w:rPr>
        <w:t>供应商应认真阅读本招标文件，发现其中有</w:t>
      </w:r>
      <w:r>
        <w:rPr>
          <w:rFonts w:hint="eastAsia" w:hAnsi="宋体" w:cs="宋体"/>
          <w:sz w:val="21"/>
          <w:szCs w:val="21"/>
        </w:rPr>
        <w:t>表述不清晰、前后矛盾等内容的</w:t>
      </w:r>
      <w:r>
        <w:rPr>
          <w:rFonts w:hint="eastAsia" w:hAnsi="宋体" w:cs="宋体"/>
          <w:bCs/>
          <w:sz w:val="21"/>
          <w:szCs w:val="21"/>
        </w:rPr>
        <w:t>，供应商可以</w:t>
      </w:r>
      <w:r>
        <w:rPr>
          <w:rFonts w:hint="eastAsia" w:hAnsi="宋体" w:cs="宋体"/>
          <w:sz w:val="21"/>
          <w:szCs w:val="21"/>
        </w:rPr>
        <w:t>在投标截止日</w:t>
      </w:r>
      <w:r>
        <w:rPr>
          <w:rFonts w:hint="eastAsia" w:hAnsi="宋体" w:cs="宋体"/>
          <w:sz w:val="21"/>
          <w:szCs w:val="21"/>
          <w:u w:val="single"/>
        </w:rPr>
        <w:t xml:space="preserve"> 1 </w:t>
      </w:r>
      <w:r>
        <w:rPr>
          <w:rFonts w:hint="eastAsia" w:hAnsi="宋体" w:cs="宋体"/>
          <w:sz w:val="21"/>
          <w:szCs w:val="21"/>
        </w:rPr>
        <w:t>天前</w:t>
      </w:r>
      <w:r>
        <w:rPr>
          <w:rFonts w:hint="eastAsia" w:hAnsi="宋体" w:cs="宋体"/>
          <w:bCs/>
          <w:sz w:val="21"/>
          <w:szCs w:val="21"/>
        </w:rPr>
        <w:t>以书面形式要求招标采购单位澄清</w:t>
      </w:r>
      <w:r>
        <w:rPr>
          <w:rFonts w:hint="eastAsia" w:hAnsi="宋体" w:cs="宋体"/>
          <w:sz w:val="21"/>
          <w:szCs w:val="21"/>
        </w:rPr>
        <w:t>。2.招标采购单位必须以书面形式答复供应商要求澄清的问题，并将不包含问题来源的答复书面通知所有购买招标文件的供应商；除书面答复以外的其他澄清方式及澄清内容均无效。3.招标文件澄清、修改的内容为招标文件的组成部分。当招标文件与招标文件的澄清、修改通知就同一内容的表述不一致时，以最后发出的书面文件为准。</w:t>
      </w:r>
    </w:p>
    <w:p w14:paraId="7162F3E1">
      <w:pPr>
        <w:pStyle w:val="14"/>
        <w:snapToGrid w:val="0"/>
        <w:spacing w:beforeLines="0" w:afterLines="0" w:line="360" w:lineRule="auto"/>
        <w:ind w:firstLine="472" w:firstLineChars="196"/>
        <w:rPr>
          <w:rFonts w:hAnsi="宋体" w:cs="宋体"/>
          <w:b/>
        </w:rPr>
      </w:pPr>
      <w:bookmarkStart w:id="5" w:name="_Toc499670210"/>
      <w:r>
        <w:rPr>
          <w:rFonts w:hint="eastAsia" w:hAnsi="宋体" w:cs="宋体"/>
          <w:b/>
        </w:rPr>
        <w:t>二、投标文件的编制</w:t>
      </w:r>
      <w:bookmarkEnd w:id="5"/>
    </w:p>
    <w:p w14:paraId="6DD3179B">
      <w:pPr>
        <w:snapToGrid w:val="0"/>
        <w:spacing w:line="360" w:lineRule="auto"/>
        <w:ind w:firstLine="472" w:firstLineChars="196"/>
        <w:jc w:val="left"/>
        <w:rPr>
          <w:rFonts w:ascii="宋体" w:hAnsi="宋体" w:cs="宋体"/>
          <w:b/>
          <w:sz w:val="24"/>
        </w:rPr>
      </w:pPr>
      <w:bookmarkStart w:id="6" w:name="_Toc499670211"/>
      <w:bookmarkStart w:id="7" w:name="_Toc499670213"/>
      <w:r>
        <w:rPr>
          <w:rFonts w:hint="eastAsia" w:ascii="宋体" w:hAnsi="宋体" w:cs="宋体"/>
          <w:b/>
          <w:sz w:val="24"/>
        </w:rPr>
        <w:t>（一）投标文件的组成</w:t>
      </w:r>
      <w:bookmarkEnd w:id="6"/>
    </w:p>
    <w:p w14:paraId="455659DB">
      <w:pPr>
        <w:snapToGrid w:val="0"/>
        <w:spacing w:before="156" w:beforeLines="50" w:line="360" w:lineRule="auto"/>
        <w:ind w:firstLine="472" w:firstLineChars="196"/>
        <w:jc w:val="left"/>
        <w:rPr>
          <w:rFonts w:ascii="宋体" w:hAnsi="宋体" w:cs="宋体"/>
          <w:b/>
          <w:sz w:val="24"/>
        </w:rPr>
      </w:pPr>
      <w:r>
        <w:rPr>
          <w:rFonts w:hint="eastAsia" w:ascii="宋体" w:hAnsi="宋体" w:cs="宋体"/>
          <w:b/>
          <w:sz w:val="24"/>
        </w:rPr>
        <w:t>1.资格证明：</w:t>
      </w:r>
    </w:p>
    <w:p w14:paraId="08A9C788">
      <w:pPr>
        <w:snapToGrid w:val="0"/>
        <w:spacing w:line="360" w:lineRule="auto"/>
        <w:ind w:firstLine="422" w:firstLineChars="200"/>
        <w:rPr>
          <w:rFonts w:hint="eastAsia" w:ascii="宋体" w:hAnsi="宋体" w:cs="宋体"/>
          <w:b/>
          <w:bCs/>
          <w:sz w:val="21"/>
          <w:szCs w:val="21"/>
          <w:u w:val="single"/>
        </w:rPr>
      </w:pPr>
      <w:r>
        <w:rPr>
          <w:rFonts w:hint="eastAsia" w:ascii="宋体" w:hAnsi="宋体" w:cs="宋体"/>
          <w:b/>
          <w:bCs/>
          <w:sz w:val="21"/>
          <w:szCs w:val="21"/>
          <w:u w:val="single"/>
        </w:rPr>
        <w:t>▲（1）法人或者其他组织的营业执照等证明文件复印件，自然人的身份证复印件，法人代表授权委托书</w:t>
      </w:r>
      <w:r>
        <w:rPr>
          <w:rFonts w:hint="eastAsia" w:ascii="宋体" w:hAnsi="宋体" w:cs="宋体"/>
          <w:b/>
          <w:sz w:val="21"/>
          <w:szCs w:val="21"/>
          <w:u w:val="single"/>
        </w:rPr>
        <w:t>（格式见第五章）</w:t>
      </w:r>
      <w:r>
        <w:rPr>
          <w:rFonts w:hint="eastAsia" w:ascii="宋体" w:hAnsi="宋体" w:cs="宋体"/>
          <w:b/>
          <w:bCs/>
          <w:sz w:val="21"/>
          <w:szCs w:val="21"/>
          <w:u w:val="single"/>
        </w:rPr>
        <w:t>；</w:t>
      </w:r>
    </w:p>
    <w:p w14:paraId="1B213ECE">
      <w:pPr>
        <w:snapToGrid w:val="0"/>
        <w:spacing w:line="360" w:lineRule="auto"/>
        <w:ind w:firstLine="422" w:firstLineChars="200"/>
        <w:rPr>
          <w:rFonts w:ascii="宋体" w:hAnsi="宋体" w:cs="宋体"/>
          <w:b/>
          <w:sz w:val="21"/>
          <w:szCs w:val="21"/>
          <w:u w:val="single"/>
        </w:rPr>
      </w:pPr>
      <w:r>
        <w:rPr>
          <w:rFonts w:hint="eastAsia" w:ascii="宋体" w:hAnsi="宋体" w:cs="宋体"/>
          <w:b/>
          <w:bCs/>
          <w:sz w:val="21"/>
          <w:szCs w:val="21"/>
          <w:u w:val="single"/>
        </w:rPr>
        <w:t>▲</w:t>
      </w:r>
      <w:r>
        <w:rPr>
          <w:rFonts w:hint="eastAsia" w:ascii="宋体" w:hAnsi="宋体" w:cs="宋体"/>
          <w:b/>
          <w:sz w:val="21"/>
          <w:szCs w:val="21"/>
          <w:u w:val="single"/>
        </w:rPr>
        <w:t>（2）投标声明书（格式见第五章）</w:t>
      </w:r>
    </w:p>
    <w:p w14:paraId="7F807306">
      <w:pPr>
        <w:snapToGrid w:val="0"/>
        <w:spacing w:line="360" w:lineRule="auto"/>
        <w:ind w:firstLine="361" w:firstLineChars="150"/>
        <w:jc w:val="left"/>
        <w:rPr>
          <w:rFonts w:ascii="宋体" w:hAnsi="宋体" w:cs="宋体"/>
          <w:b/>
          <w:sz w:val="24"/>
        </w:rPr>
      </w:pPr>
      <w:r>
        <w:rPr>
          <w:rFonts w:hint="eastAsia" w:ascii="宋体" w:hAnsi="宋体" w:cs="宋体"/>
          <w:b/>
          <w:sz w:val="24"/>
        </w:rPr>
        <w:t>2.报价文件：</w:t>
      </w:r>
    </w:p>
    <w:p w14:paraId="1225F540">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（1）投标函（格式见第五章）；</w:t>
      </w:r>
    </w:p>
    <w:p w14:paraId="4F22F621">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（2）开标一览表（格式见第五章）；</w:t>
      </w:r>
    </w:p>
    <w:p w14:paraId="3314D0C2">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（3）投标报价明细表（格式见第五章）；</w:t>
      </w:r>
    </w:p>
    <w:p w14:paraId="7906EF27">
      <w:pPr>
        <w:snapToGrid w:val="0"/>
        <w:spacing w:before="156" w:beforeLines="50" w:line="360" w:lineRule="auto"/>
        <w:ind w:firstLine="472" w:firstLineChars="196"/>
        <w:jc w:val="left"/>
        <w:rPr>
          <w:rFonts w:hint="eastAsia" w:ascii="宋体" w:hAnsi="宋体" w:cs="宋体"/>
          <w:b/>
          <w:sz w:val="24"/>
        </w:rPr>
      </w:pPr>
      <w:r>
        <w:rPr>
          <w:rFonts w:hint="eastAsia" w:ascii="宋体" w:hAnsi="宋体" w:cs="宋体"/>
          <w:b/>
          <w:sz w:val="24"/>
        </w:rPr>
        <w:t>3.商务技术部分</w:t>
      </w:r>
    </w:p>
    <w:p w14:paraId="32F81A78">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（1）评标标准相应的商务技术资料；</w:t>
      </w:r>
    </w:p>
    <w:p w14:paraId="1B9834C1">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（2）供应商认为有需要提供的相关材料或者方案</w:t>
      </w:r>
    </w:p>
    <w:p w14:paraId="44692D50">
      <w:pPr>
        <w:snapToGrid w:val="0"/>
        <w:spacing w:before="156" w:beforeLines="50" w:line="360" w:lineRule="auto"/>
        <w:ind w:firstLine="472" w:firstLineChars="196"/>
        <w:jc w:val="left"/>
        <w:rPr>
          <w:rFonts w:ascii="宋体" w:hAnsi="宋体" w:cs="宋体"/>
          <w:b/>
          <w:sz w:val="24"/>
        </w:rPr>
      </w:pPr>
      <w:r>
        <w:rPr>
          <w:rFonts w:hint="eastAsia" w:ascii="宋体" w:hAnsi="宋体" w:cs="宋体"/>
          <w:b/>
          <w:sz w:val="24"/>
        </w:rPr>
        <w:t>（二）投标报价</w:t>
      </w:r>
      <w:bookmarkEnd w:id="7"/>
    </w:p>
    <w:p w14:paraId="7A2B3C7A">
      <w:pPr>
        <w:snapToGrid w:val="0"/>
        <w:spacing w:line="360" w:lineRule="auto"/>
        <w:ind w:firstLine="420" w:firstLineChars="200"/>
        <w:jc w:val="left"/>
        <w:rPr>
          <w:rFonts w:ascii="宋体" w:hAnsi="宋体" w:cs="宋体"/>
          <w:szCs w:val="21"/>
        </w:rPr>
      </w:pPr>
      <w:r>
        <w:rPr>
          <w:rFonts w:hint="eastAsia" w:ascii="宋体" w:hAnsi="宋体" w:cs="宋体"/>
          <w:szCs w:val="21"/>
        </w:rPr>
        <w:t>1.投标报价应按招标文件中相关附表格式填写。2.投标报价是履行合同的最终价格，应包括检验及服务费、包装、运输、装卸、保险、税金等一切税金和费用。3.投标文件只允许有一个报价，有选择或有条件的报价将不予接受，其投标无效。</w:t>
      </w:r>
    </w:p>
    <w:p w14:paraId="7A3C01C9">
      <w:pPr>
        <w:pStyle w:val="12"/>
        <w:snapToGrid w:val="0"/>
        <w:spacing w:line="360" w:lineRule="auto"/>
        <w:ind w:firstLine="457" w:firstLineChars="196"/>
        <w:rPr>
          <w:rFonts w:hAnsi="宋体" w:cs="宋体"/>
          <w:b/>
          <w:snapToGrid w:val="0"/>
          <w:sz w:val="24"/>
          <w:szCs w:val="24"/>
        </w:rPr>
      </w:pPr>
      <w:bookmarkStart w:id="8" w:name="_Toc499670218"/>
      <w:r>
        <w:rPr>
          <w:rFonts w:hint="eastAsia" w:hAnsi="宋体" w:cs="宋体"/>
          <w:b/>
          <w:sz w:val="24"/>
          <w:szCs w:val="24"/>
        </w:rPr>
        <w:t>三、开标</w:t>
      </w:r>
      <w:bookmarkEnd w:id="8"/>
    </w:p>
    <w:p w14:paraId="3C520386">
      <w:pPr>
        <w:pStyle w:val="14"/>
        <w:snapToGrid w:val="0"/>
        <w:spacing w:beforeLines="0" w:afterLines="0" w:line="360" w:lineRule="auto"/>
        <w:ind w:firstLine="411" w:firstLineChars="196"/>
        <w:rPr>
          <w:rFonts w:hAnsi="宋体" w:cs="宋体"/>
          <w:sz w:val="21"/>
          <w:szCs w:val="21"/>
        </w:rPr>
      </w:pPr>
      <w:r>
        <w:rPr>
          <w:rFonts w:hint="eastAsia" w:hAnsi="宋体" w:cs="宋体"/>
          <w:sz w:val="21"/>
          <w:szCs w:val="21"/>
        </w:rPr>
        <w:t>1.供应商应按招标文件规定的投标截止时间前提交投标文件。逾期送达的或者未送达指定地点的投标文件，将不予接收。</w:t>
      </w:r>
      <w:r>
        <w:rPr>
          <w:rFonts w:hint="eastAsia" w:hAnsi="宋体" w:cs="宋体"/>
          <w:bCs/>
          <w:sz w:val="21"/>
          <w:szCs w:val="21"/>
        </w:rPr>
        <w:t>2.</w:t>
      </w:r>
      <w:r>
        <w:rPr>
          <w:rFonts w:hint="eastAsia" w:hAnsi="宋体" w:cs="宋体"/>
          <w:sz w:val="21"/>
          <w:szCs w:val="21"/>
        </w:rPr>
        <w:t>开标会由采购人自行主持。3．做好开标记录并签字确认，供应商代表未到场签字确认或者拒绝签字确认的，不影响开标过程。</w:t>
      </w:r>
    </w:p>
    <w:p w14:paraId="01552556">
      <w:pPr>
        <w:pStyle w:val="14"/>
        <w:snapToGrid w:val="0"/>
        <w:spacing w:beforeLines="0" w:afterLines="0" w:line="360" w:lineRule="auto"/>
        <w:ind w:left="802" w:leftChars="267" w:hanging="241" w:hangingChars="100"/>
        <w:rPr>
          <w:rFonts w:hAnsi="宋体" w:cs="宋体"/>
          <w:b/>
        </w:rPr>
      </w:pPr>
      <w:bookmarkStart w:id="9" w:name="_Toc499670219"/>
      <w:r>
        <w:rPr>
          <w:rFonts w:hint="eastAsia" w:hAnsi="宋体" w:cs="宋体"/>
          <w:b/>
        </w:rPr>
        <w:t>四、评标</w:t>
      </w:r>
      <w:bookmarkEnd w:id="9"/>
    </w:p>
    <w:p w14:paraId="492671F4">
      <w:pPr>
        <w:pStyle w:val="14"/>
        <w:snapToGrid w:val="0"/>
        <w:spacing w:beforeLines="0" w:afterLines="0" w:line="360" w:lineRule="auto"/>
        <w:ind w:firstLine="420" w:firstLineChars="200"/>
        <w:rPr>
          <w:rFonts w:hAnsi="宋体" w:cs="宋体"/>
          <w:sz w:val="21"/>
          <w:szCs w:val="21"/>
        </w:rPr>
      </w:pPr>
      <w:r>
        <w:rPr>
          <w:rFonts w:hint="eastAsia" w:hAnsi="宋体" w:cs="宋体"/>
          <w:sz w:val="21"/>
          <w:szCs w:val="21"/>
        </w:rPr>
        <w:t>1.评标小组由采购单位有关专家组成,成员人数应当为单数。</w:t>
      </w:r>
      <w:r>
        <w:rPr>
          <w:rFonts w:hint="eastAsia" w:hAnsi="宋体" w:cs="宋体"/>
          <w:b/>
          <w:sz w:val="21"/>
          <w:szCs w:val="21"/>
        </w:rPr>
        <w:t>2.</w:t>
      </w:r>
      <w:r>
        <w:rPr>
          <w:rFonts w:hint="eastAsia" w:hAnsi="宋体" w:cs="宋体"/>
          <w:sz w:val="21"/>
          <w:szCs w:val="21"/>
        </w:rPr>
        <w:t>招标人对各供应商的资格进行审查，供应商资格条件不符合招标文件要求的投标无效，</w:t>
      </w:r>
      <w:r>
        <w:rPr>
          <w:rFonts w:hint="eastAsia" w:hAnsi="宋体" w:cs="宋体"/>
          <w:bCs/>
          <w:sz w:val="21"/>
          <w:szCs w:val="21"/>
        </w:rPr>
        <w:t>不再进入符合性审查。</w:t>
      </w:r>
      <w:r>
        <w:rPr>
          <w:rFonts w:hint="eastAsia" w:hAnsi="宋体" w:cs="宋体"/>
          <w:sz w:val="21"/>
          <w:szCs w:val="21"/>
        </w:rPr>
        <w:t>3.评审小组对各投标文件的符合性进行审查，确定是否对招标文件作出了实质性响应。</w:t>
      </w:r>
      <w:r>
        <w:rPr>
          <w:rFonts w:hint="eastAsia" w:hAnsi="宋体" w:cs="宋体"/>
          <w:bCs/>
          <w:sz w:val="21"/>
          <w:szCs w:val="21"/>
        </w:rPr>
        <w:t>实质上没有响应招标文件要求的投标将被视为无效投标，不再进入下一阶段的评审。</w:t>
      </w:r>
      <w:r>
        <w:rPr>
          <w:rFonts w:hint="eastAsia" w:hAnsi="宋体" w:cs="宋体"/>
          <w:sz w:val="21"/>
          <w:szCs w:val="21"/>
        </w:rPr>
        <w:t>4.投标文件中开标一览表内容与投标文件中相应内容不一致的，以开标一览表为准；大写金额和小写金额不一致的，以大写金额为准；单价金额小数点或者百分比有明显错位的，以开标一览表的总价为准，并修改单价；总价金额与按单价汇总金额不一致的，以单价金额计算结果为准。</w:t>
      </w:r>
    </w:p>
    <w:p w14:paraId="13CF0FD7">
      <w:pPr>
        <w:pStyle w:val="14"/>
        <w:snapToGrid w:val="0"/>
        <w:spacing w:beforeLines="0" w:afterLines="0" w:line="360" w:lineRule="auto"/>
        <w:ind w:firstLine="472" w:firstLineChars="196"/>
        <w:rPr>
          <w:rFonts w:hAnsi="宋体" w:cs="宋体"/>
          <w:b/>
        </w:rPr>
      </w:pPr>
      <w:bookmarkStart w:id="10" w:name="_Toc499670220"/>
      <w:r>
        <w:rPr>
          <w:rFonts w:hint="eastAsia" w:hAnsi="宋体" w:cs="宋体"/>
          <w:b/>
        </w:rPr>
        <w:t>五、定标</w:t>
      </w:r>
      <w:bookmarkEnd w:id="10"/>
    </w:p>
    <w:p w14:paraId="0FD4F81F">
      <w:pPr>
        <w:snapToGrid w:val="0"/>
        <w:spacing w:line="360" w:lineRule="auto"/>
        <w:ind w:firstLine="422" w:firstLineChars="200"/>
        <w:rPr>
          <w:rFonts w:ascii="宋体" w:hAnsi="宋体" w:cs="宋体"/>
          <w:szCs w:val="21"/>
        </w:rPr>
      </w:pPr>
      <w:r>
        <w:rPr>
          <w:rFonts w:hint="eastAsia" w:ascii="宋体" w:hAnsi="宋体" w:cs="宋体"/>
          <w:b/>
          <w:bCs/>
          <w:szCs w:val="21"/>
        </w:rPr>
        <w:t>1</w:t>
      </w:r>
      <w:r>
        <w:rPr>
          <w:rFonts w:hint="eastAsia" w:ascii="宋体" w:hAnsi="宋体" w:cs="宋体"/>
          <w:szCs w:val="21"/>
        </w:rPr>
        <w:t>.采购人依法确定中标人后现场发布中标公告。</w:t>
      </w:r>
      <w:r>
        <w:rPr>
          <w:rFonts w:hint="eastAsia" w:ascii="宋体" w:hAnsi="宋体" w:cs="宋体"/>
          <w:b/>
          <w:szCs w:val="21"/>
        </w:rPr>
        <w:t>2</w:t>
      </w:r>
      <w:r>
        <w:rPr>
          <w:rFonts w:hint="eastAsia" w:ascii="宋体" w:hAnsi="宋体" w:cs="宋体"/>
          <w:szCs w:val="21"/>
        </w:rPr>
        <w:t>.采购人与中标人应当在中标之日起30日内签订政府采购合同。中标人拖延、拒签合同的,取消中标资格。</w:t>
      </w:r>
    </w:p>
    <w:p w14:paraId="1FE9B56B">
      <w:pPr>
        <w:pStyle w:val="14"/>
        <w:snapToGrid w:val="0"/>
        <w:spacing w:beforeLines="0" w:afterLines="0" w:line="360" w:lineRule="auto"/>
        <w:ind w:firstLine="562" w:firstLineChars="200"/>
        <w:jc w:val="center"/>
        <w:outlineLvl w:val="0"/>
        <w:rPr>
          <w:rFonts w:hAnsi="宋体"/>
          <w:b/>
          <w:sz w:val="28"/>
          <w:szCs w:val="28"/>
        </w:rPr>
      </w:pPr>
    </w:p>
    <w:p w14:paraId="535A9419">
      <w:pPr>
        <w:pStyle w:val="14"/>
        <w:snapToGrid w:val="0"/>
        <w:spacing w:beforeLines="0" w:afterLines="0" w:line="360" w:lineRule="auto"/>
        <w:ind w:firstLine="562" w:firstLineChars="200"/>
        <w:jc w:val="center"/>
        <w:outlineLvl w:val="0"/>
        <w:rPr>
          <w:rFonts w:hAnsi="宋体"/>
          <w:b/>
          <w:sz w:val="28"/>
          <w:szCs w:val="28"/>
        </w:rPr>
      </w:pPr>
      <w:bookmarkStart w:id="11" w:name="_Toc499805059"/>
      <w:r>
        <w:rPr>
          <w:rFonts w:hint="eastAsia" w:hAnsi="宋体"/>
          <w:b/>
          <w:sz w:val="28"/>
          <w:szCs w:val="28"/>
        </w:rPr>
        <w:t>第三章  评标办法</w:t>
      </w:r>
    </w:p>
    <w:p w14:paraId="6D3F3D5B">
      <w:pPr>
        <w:spacing w:before="156" w:beforeLines="50" w:after="156" w:afterLines="50" w:line="360" w:lineRule="auto"/>
        <w:ind w:firstLine="420"/>
        <w:rPr>
          <w:rFonts w:ascii="宋体" w:hAnsi="宋体" w:cs="宋体"/>
          <w:szCs w:val="21"/>
        </w:rPr>
      </w:pPr>
      <w:r>
        <w:rPr>
          <w:rFonts w:hint="eastAsia" w:ascii="宋体" w:hAnsi="宋体" w:cs="宋体"/>
          <w:szCs w:val="21"/>
        </w:rPr>
        <w:t>为公正、公平、科学地选择中标人，根据《中华人民共和国政府采购法》等有关法律法规的规定，并结合本项目的实际，制定本办法。</w:t>
      </w:r>
    </w:p>
    <w:p w14:paraId="01E22E34">
      <w:pPr>
        <w:spacing w:before="156" w:beforeLines="50" w:after="156" w:afterLines="50" w:line="360" w:lineRule="auto"/>
        <w:ind w:firstLine="420"/>
        <w:rPr>
          <w:rFonts w:ascii="宋体" w:hAnsi="宋体" w:cs="宋体"/>
          <w:bCs/>
          <w:szCs w:val="21"/>
        </w:rPr>
      </w:pPr>
      <w:r>
        <w:rPr>
          <w:rFonts w:hint="eastAsia" w:ascii="宋体" w:hAnsi="宋体" w:cs="宋体"/>
          <w:szCs w:val="21"/>
        </w:rPr>
        <w:t>本办法适用于</w:t>
      </w:r>
      <w:r>
        <w:rPr>
          <w:rFonts w:hint="default" w:ascii="宋体" w:hAnsi="宋体" w:eastAsia="宋体" w:cs="宋体"/>
          <w:kern w:val="0"/>
          <w:szCs w:val="21"/>
          <w:u w:val="single"/>
        </w:rPr>
        <w:t>浙江康复医院法律服务项目</w:t>
      </w:r>
      <w:r>
        <w:rPr>
          <w:rFonts w:hint="eastAsia" w:ascii="宋体" w:hAnsi="宋体" w:eastAsia="宋体" w:cs="宋体"/>
          <w:kern w:val="0"/>
          <w:szCs w:val="21"/>
          <w:u w:val="single"/>
        </w:rPr>
        <w:t>的</w:t>
      </w:r>
      <w:r>
        <w:rPr>
          <w:rFonts w:hint="eastAsia" w:ascii="宋体" w:hAnsi="宋体" w:cs="宋体"/>
          <w:bCs/>
          <w:szCs w:val="21"/>
        </w:rPr>
        <w:t>评标。</w:t>
      </w:r>
    </w:p>
    <w:p w14:paraId="6678F5A3">
      <w:pPr>
        <w:spacing w:before="156" w:beforeLines="50" w:after="156" w:afterLines="50" w:line="360" w:lineRule="auto"/>
        <w:ind w:firstLine="472" w:firstLineChars="196"/>
        <w:rPr>
          <w:rFonts w:ascii="宋体" w:hAnsi="宋体" w:cs="宋体"/>
          <w:b/>
          <w:sz w:val="24"/>
        </w:rPr>
      </w:pPr>
      <w:r>
        <w:rPr>
          <w:rFonts w:hint="eastAsia" w:ascii="宋体" w:hAnsi="宋体" w:cs="宋体"/>
          <w:b/>
          <w:sz w:val="24"/>
        </w:rPr>
        <w:t xml:space="preserve">一、总则 </w:t>
      </w:r>
    </w:p>
    <w:p w14:paraId="07B32CD1">
      <w:pPr>
        <w:spacing w:before="156" w:beforeLines="50" w:after="156" w:afterLines="50" w:line="360" w:lineRule="auto"/>
        <w:ind w:firstLine="420" w:firstLineChars="200"/>
        <w:rPr>
          <w:rFonts w:ascii="宋体" w:hAnsi="宋体" w:cs="宋体"/>
          <w:bCs/>
          <w:szCs w:val="21"/>
        </w:rPr>
      </w:pPr>
      <w:r>
        <w:rPr>
          <w:rFonts w:hint="eastAsia" w:ascii="宋体" w:hAnsi="宋体" w:cs="宋体"/>
          <w:szCs w:val="21"/>
        </w:rPr>
        <w:t>本次评标采用</w:t>
      </w:r>
      <w:r>
        <w:rPr>
          <w:rFonts w:hint="eastAsia" w:ascii="宋体" w:hAnsi="宋体" w:cs="宋体"/>
          <w:b/>
          <w:sz w:val="28"/>
          <w:szCs w:val="28"/>
        </w:rPr>
        <w:t>综合评标法</w:t>
      </w:r>
      <w:r>
        <w:rPr>
          <w:rFonts w:hint="eastAsia" w:ascii="宋体" w:hAnsi="宋体" w:cs="宋体"/>
          <w:szCs w:val="21"/>
        </w:rPr>
        <w:t>，合格供应商的评标按投标报价分数排序</w:t>
      </w:r>
      <w:r>
        <w:rPr>
          <w:rFonts w:hint="eastAsia" w:ascii="宋体" w:hAnsi="宋体" w:cs="宋体"/>
          <w:bCs/>
          <w:szCs w:val="21"/>
        </w:rPr>
        <w:t>。</w:t>
      </w:r>
    </w:p>
    <w:p w14:paraId="6D200FFA">
      <w:pPr>
        <w:pStyle w:val="12"/>
        <w:snapToGrid w:val="0"/>
        <w:spacing w:line="360" w:lineRule="auto"/>
        <w:ind w:firstLine="406" w:firstLineChars="200"/>
        <w:rPr>
          <w:rFonts w:hAnsi="宋体" w:cs="宋体"/>
          <w:sz w:val="21"/>
          <w:szCs w:val="21"/>
        </w:rPr>
      </w:pPr>
      <w:r>
        <w:rPr>
          <w:rFonts w:hint="eastAsia" w:hAnsi="宋体" w:cs="宋体"/>
          <w:b/>
          <w:bCs/>
          <w:sz w:val="21"/>
          <w:szCs w:val="21"/>
        </w:rPr>
        <w:t>在报价评审时，如发现下列情形之一的，投标将被视为无效：</w:t>
      </w:r>
      <w:r>
        <w:rPr>
          <w:rFonts w:hint="eastAsia" w:hAnsi="宋体" w:cs="宋体"/>
          <w:sz w:val="21"/>
          <w:szCs w:val="21"/>
        </w:rPr>
        <w:t>（1）报价超过最高限价的；（2）投标报价具有选择性的；（3）不接受按招标文件规定的修正错误原则修正后的报价的；（4）报价明显低于其他通过符合性审查供应商的报价，且供应商不能证明其报价合理性，有可能影响产品质量或者不能诚信履约的。</w:t>
      </w:r>
    </w:p>
    <w:p w14:paraId="1EF91CD5">
      <w:pPr>
        <w:pStyle w:val="12"/>
        <w:numPr>
          <w:ilvl w:val="0"/>
          <w:numId w:val="3"/>
        </w:numPr>
        <w:snapToGrid w:val="0"/>
        <w:spacing w:line="360" w:lineRule="auto"/>
        <w:ind w:firstLine="466" w:firstLineChars="200"/>
        <w:rPr>
          <w:rFonts w:hAnsi="宋体"/>
          <w:sz w:val="21"/>
          <w:szCs w:val="21"/>
        </w:rPr>
      </w:pPr>
      <w:r>
        <w:rPr>
          <w:rFonts w:hint="eastAsia" w:hAnsi="宋体" w:cs="宋体"/>
          <w:b/>
          <w:sz w:val="24"/>
        </w:rPr>
        <w:t xml:space="preserve">评审内容及标准 </w:t>
      </w:r>
    </w:p>
    <w:p w14:paraId="0FDFD730">
      <w:pPr>
        <w:keepNext/>
        <w:keepLines/>
        <w:widowControl/>
        <w:tabs>
          <w:tab w:val="left" w:pos="-839"/>
          <w:tab w:val="left" w:pos="720"/>
        </w:tabs>
        <w:spacing w:line="360" w:lineRule="auto"/>
        <w:outlineLvl w:val="2"/>
        <w:rPr>
          <w:rFonts w:hint="eastAsia" w:ascii="宋体" w:hAnsi="宋体" w:cs="宋体"/>
          <w:b/>
          <w:kern w:val="0"/>
          <w:sz w:val="24"/>
          <w:szCs w:val="24"/>
        </w:rPr>
      </w:pPr>
      <w:r>
        <w:rPr>
          <w:rFonts w:hint="eastAsia" w:ascii="宋体" w:hAnsi="宋体" w:cs="宋体"/>
          <w:b/>
          <w:kern w:val="0"/>
          <w:sz w:val="24"/>
          <w:szCs w:val="24"/>
        </w:rPr>
        <w:t>评标办法</w:t>
      </w:r>
    </w:p>
    <w:tbl>
      <w:tblPr>
        <w:tblStyle w:val="21"/>
        <w:tblW w:w="80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555"/>
        <w:gridCol w:w="4335"/>
        <w:gridCol w:w="1005"/>
      </w:tblGrid>
      <w:tr w14:paraId="7AF21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B2C5">
            <w:pPr>
              <w:jc w:val="center"/>
              <w:rPr>
                <w:rFonts w:hint="eastAsia"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属性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998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评分项目</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C43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E4A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评标要点及说明</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609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分值</w:t>
            </w:r>
          </w:p>
        </w:tc>
      </w:tr>
      <w:tr w14:paraId="5DA5C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114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报价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80A4">
            <w:pPr>
              <w:jc w:val="center"/>
              <w:rPr>
                <w:rFonts w:hint="eastAsia"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价格</w:t>
            </w:r>
          </w:p>
        </w:tc>
        <w:tc>
          <w:tcPr>
            <w:tcW w:w="555" w:type="dxa"/>
            <w:tcBorders>
              <w:top w:val="single" w:color="000000" w:sz="4" w:space="0"/>
              <w:left w:val="nil"/>
              <w:bottom w:val="single" w:color="000000" w:sz="4" w:space="0"/>
              <w:right w:val="nil"/>
            </w:tcBorders>
            <w:shd w:val="clear" w:color="auto" w:fill="auto"/>
            <w:vAlign w:val="center"/>
          </w:tcPr>
          <w:p w14:paraId="33716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146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采用低价优先法计算，即满足招标文件要求且投标报价最低的为评标基准价，其价格分为满分。其他投标人的价格分统一按下列公式计算：价格分 = (评标基准价 / 投标报价) × 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（保留小数点后2位）</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1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0-10分</w:t>
            </w:r>
          </w:p>
        </w:tc>
      </w:tr>
      <w:tr w14:paraId="5B43A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4CD6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商务技术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C30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团队负责人资历</w:t>
            </w:r>
          </w:p>
        </w:tc>
        <w:tc>
          <w:tcPr>
            <w:tcW w:w="555" w:type="dxa"/>
            <w:tcBorders>
              <w:top w:val="single" w:color="000000" w:sz="4" w:space="0"/>
              <w:left w:val="nil"/>
              <w:bottom w:val="single" w:color="000000" w:sz="4" w:space="0"/>
              <w:right w:val="nil"/>
            </w:tcBorders>
            <w:shd w:val="clear" w:color="auto" w:fill="auto"/>
            <w:vAlign w:val="center"/>
          </w:tcPr>
          <w:p w14:paraId="78AAA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DF7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（1）团队负责人具有医院运营法律服务经验：每提供1个医院（或康复医院）法律顾问合同或业绩证明，得1.5分，最高4.5分。 （2）团队负责人具有建设工程项目法律服务经验：每提供1个工程结算/索赔/纠纷处理等业绩，得1.5分，最高4.5分。 （3）团队负责人执业年限</w:t>
            </w:r>
            <w:r>
              <w:rPr>
                <w:rFonts w:hint="eastAsia" w:ascii="宋体" w:hAnsi="宋体" w:cs="宋体"/>
                <w:i w:val="0"/>
                <w:iCs w:val="0"/>
                <w:color w:val="000000"/>
                <w:kern w:val="0"/>
                <w:sz w:val="20"/>
                <w:szCs w:val="20"/>
                <w:u w:val="none"/>
                <w:lang w:val="en-US" w:eastAsia="zh-CN" w:bidi="ar"/>
              </w:rPr>
              <w:t>10（含）-</w:t>
            </w:r>
            <w:r>
              <w:rPr>
                <w:rFonts w:hint="eastAsia" w:ascii="宋体" w:hAnsi="宋体" w:eastAsia="宋体" w:cs="宋体"/>
                <w:i w:val="0"/>
                <w:iCs w:val="0"/>
                <w:color w:val="000000"/>
                <w:kern w:val="0"/>
                <w:sz w:val="20"/>
                <w:szCs w:val="20"/>
                <w:u w:val="none"/>
                <w:lang w:val="en-US" w:eastAsia="zh-CN" w:bidi="ar"/>
              </w:rPr>
              <w:t>15</w:t>
            </w:r>
            <w:r>
              <w:rPr>
                <w:rFonts w:hint="eastAsia" w:ascii="宋体" w:hAnsi="宋体" w:cs="宋体"/>
                <w:i w:val="0"/>
                <w:iCs w:val="0"/>
                <w:color w:val="000000"/>
                <w:kern w:val="0"/>
                <w:sz w:val="20"/>
                <w:szCs w:val="20"/>
                <w:u w:val="none"/>
                <w:lang w:val="en-US" w:eastAsia="zh-CN" w:bidi="ar"/>
              </w:rPr>
              <w:t>（不含）</w:t>
            </w:r>
            <w:r>
              <w:rPr>
                <w:rFonts w:hint="eastAsia" w:ascii="宋体" w:hAnsi="宋体" w:eastAsia="宋体" w:cs="宋体"/>
                <w:i w:val="0"/>
                <w:iCs w:val="0"/>
                <w:color w:val="000000"/>
                <w:kern w:val="0"/>
                <w:sz w:val="20"/>
                <w:szCs w:val="20"/>
                <w:u w:val="none"/>
                <w:lang w:val="en-US" w:eastAsia="zh-CN" w:bidi="ar"/>
              </w:rPr>
              <w:t>年的得1分</w:t>
            </w:r>
            <w:r>
              <w:rPr>
                <w:rFonts w:hint="eastAsia" w:ascii="宋体" w:hAnsi="宋体" w:cs="宋体"/>
                <w:i w:val="0"/>
                <w:iCs w:val="0"/>
                <w:color w:val="000000"/>
                <w:kern w:val="0"/>
                <w:sz w:val="20"/>
                <w:szCs w:val="20"/>
                <w:u w:val="none"/>
                <w:lang w:val="en-US" w:eastAsia="zh-CN" w:bidi="ar"/>
              </w:rPr>
              <w:t>，15年及以上的得2分</w:t>
            </w:r>
            <w:r>
              <w:rPr>
                <w:rFonts w:hint="eastAsia" w:ascii="宋体" w:hAnsi="宋体" w:eastAsia="宋体" w:cs="宋体"/>
                <w:i w:val="0"/>
                <w:iCs w:val="0"/>
                <w:color w:val="000000"/>
                <w:kern w:val="0"/>
                <w:sz w:val="20"/>
                <w:szCs w:val="20"/>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E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分</w:t>
            </w:r>
          </w:p>
        </w:tc>
      </w:tr>
      <w:tr w14:paraId="3508B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D9B2D">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EC0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服务团队配置 </w:t>
            </w:r>
          </w:p>
        </w:tc>
        <w:tc>
          <w:tcPr>
            <w:tcW w:w="555" w:type="dxa"/>
            <w:tcBorders>
              <w:top w:val="single" w:color="000000" w:sz="4" w:space="0"/>
              <w:left w:val="nil"/>
              <w:bottom w:val="single" w:color="000000" w:sz="4" w:space="0"/>
              <w:right w:val="nil"/>
            </w:tcBorders>
            <w:shd w:val="clear" w:color="auto" w:fill="auto"/>
            <w:vAlign w:val="center"/>
          </w:tcPr>
          <w:p w14:paraId="35B5F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46F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（1）团队固定成员数量：在3人基础上每增加1人，得1分，最高3分。 （2）团队成员中具有医疗卫生法律背景（如医学+法学复合背景，或具有处理医疗纠纷案件经验）的，每人得1.5分，最高4.5分。 （3）团队成员中具有建设工程法律背景（如处理过工程结算、招投标、工程合同纠纷等）的，每人得1.5分，最高4.5分。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4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0-12分</w:t>
            </w:r>
          </w:p>
        </w:tc>
      </w:tr>
      <w:tr w14:paraId="5650A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47AE8">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631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律师事务所综合实力</w:t>
            </w:r>
          </w:p>
        </w:tc>
        <w:tc>
          <w:tcPr>
            <w:tcW w:w="555" w:type="dxa"/>
            <w:tcBorders>
              <w:top w:val="single" w:color="000000" w:sz="4" w:space="0"/>
              <w:left w:val="nil"/>
              <w:bottom w:val="single" w:color="000000" w:sz="4" w:space="0"/>
              <w:right w:val="nil"/>
            </w:tcBorders>
            <w:shd w:val="clear" w:color="auto" w:fill="auto"/>
            <w:vAlign w:val="center"/>
          </w:tcPr>
          <w:p w14:paraId="50F47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E1B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（1）执业律师数量50-80人得1分，81-120人得2分，121人以上得3分。 （2）获得市级</w:t>
            </w:r>
            <w:r>
              <w:rPr>
                <w:rFonts w:hint="eastAsia" w:ascii="宋体" w:hAnsi="宋体" w:cs="宋体"/>
                <w:i w:val="0"/>
                <w:iCs w:val="0"/>
                <w:color w:val="000000"/>
                <w:kern w:val="0"/>
                <w:sz w:val="20"/>
                <w:szCs w:val="20"/>
                <w:u w:val="none"/>
                <w:lang w:val="en-US" w:eastAsia="zh-CN" w:bidi="ar"/>
              </w:rPr>
              <w:t>及</w:t>
            </w:r>
            <w:r>
              <w:rPr>
                <w:rFonts w:hint="eastAsia" w:ascii="宋体" w:hAnsi="宋体" w:eastAsia="宋体" w:cs="宋体"/>
                <w:i w:val="0"/>
                <w:iCs w:val="0"/>
                <w:color w:val="000000"/>
                <w:kern w:val="0"/>
                <w:sz w:val="20"/>
                <w:szCs w:val="20"/>
                <w:u w:val="none"/>
                <w:lang w:val="en-US" w:eastAsia="zh-CN" w:bidi="ar"/>
              </w:rPr>
              <w:t xml:space="preserve">以上优秀律师事务所/先进党组织等荣誉的，每项得1分，最高2分。 （3）具有ISO质量管理体系认证或同等级别的法律服务管理认证的，得1分。 </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F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分</w:t>
            </w:r>
          </w:p>
        </w:tc>
      </w:tr>
      <w:tr w14:paraId="49771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D00D8">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F5A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类似项目业绩</w:t>
            </w:r>
          </w:p>
        </w:tc>
        <w:tc>
          <w:tcPr>
            <w:tcW w:w="555" w:type="dxa"/>
            <w:tcBorders>
              <w:top w:val="single" w:color="000000" w:sz="4" w:space="0"/>
              <w:left w:val="nil"/>
              <w:bottom w:val="single" w:color="000000" w:sz="4" w:space="0"/>
              <w:right w:val="nil"/>
            </w:tcBorders>
            <w:shd w:val="clear" w:color="auto" w:fill="auto"/>
            <w:vAlign w:val="center"/>
          </w:tcPr>
          <w:p w14:paraId="7CE9E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CE7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（1）投标人近三年（以合同签订时间为准）提供过医院</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或康复医院</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法律顾问服务的，每提供1个有效合同复印件得2分，最高</w:t>
            </w:r>
            <w:r>
              <w:rPr>
                <w:rFonts w:hint="default" w:ascii="宋体" w:hAnsi="宋体" w:cs="宋体"/>
                <w:i w:val="0"/>
                <w:iCs w:val="0"/>
                <w:color w:val="000000"/>
                <w:kern w:val="0"/>
                <w:sz w:val="20"/>
                <w:szCs w:val="20"/>
                <w:u w:val="none"/>
                <w:lang w:eastAsia="zh-CN" w:bidi="ar"/>
              </w:rPr>
              <w:t>6</w:t>
            </w:r>
            <w:r>
              <w:rPr>
                <w:rFonts w:hint="eastAsia" w:ascii="宋体" w:hAnsi="宋体" w:eastAsia="宋体" w:cs="宋体"/>
                <w:i w:val="0"/>
                <w:iCs w:val="0"/>
                <w:color w:val="000000"/>
                <w:kern w:val="0"/>
                <w:sz w:val="20"/>
                <w:szCs w:val="20"/>
                <w:u w:val="none"/>
                <w:lang w:val="en-US" w:eastAsia="zh-CN" w:bidi="ar"/>
              </w:rPr>
              <w:t>分。 （2）投标人提供过事业单位/政府机关法律顾问服务的，每提供1个得1分，最高3分。 （3）投标人提供过建设工程项目（工程结算/索赔/纠纷处理）专项法律服务的，每提供1个得</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分，最高</w:t>
            </w:r>
            <w:r>
              <w:rPr>
                <w:rFonts w:hint="default" w:ascii="宋体" w:hAnsi="宋体" w:cs="宋体"/>
                <w:i w:val="0"/>
                <w:iCs w:val="0"/>
                <w:color w:val="000000"/>
                <w:kern w:val="0"/>
                <w:sz w:val="20"/>
                <w:szCs w:val="20"/>
                <w:u w:val="none"/>
                <w:lang w:eastAsia="zh-CN" w:bidi="ar"/>
              </w:rPr>
              <w:t>4</w:t>
            </w:r>
            <w:r>
              <w:rPr>
                <w:rFonts w:hint="eastAsia" w:ascii="宋体" w:hAnsi="宋体" w:eastAsia="宋体" w:cs="宋体"/>
                <w:i w:val="0"/>
                <w:iCs w:val="0"/>
                <w:color w:val="000000"/>
                <w:kern w:val="0"/>
                <w:sz w:val="20"/>
                <w:szCs w:val="20"/>
                <w:u w:val="none"/>
                <w:lang w:val="en-US" w:eastAsia="zh-CN" w:bidi="ar"/>
              </w:rPr>
              <w:t>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0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分</w:t>
            </w:r>
          </w:p>
        </w:tc>
      </w:tr>
      <w:tr w14:paraId="32580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3FA60">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2F1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项目服务方案</w:t>
            </w:r>
          </w:p>
        </w:tc>
        <w:tc>
          <w:tcPr>
            <w:tcW w:w="555" w:type="dxa"/>
            <w:tcBorders>
              <w:top w:val="single" w:color="000000" w:sz="4" w:space="0"/>
              <w:left w:val="nil"/>
              <w:bottom w:val="single" w:color="000000" w:sz="4" w:space="0"/>
              <w:right w:val="nil"/>
            </w:tcBorders>
            <w:shd w:val="clear" w:color="auto" w:fill="auto"/>
            <w:vAlign w:val="center"/>
          </w:tcPr>
          <w:p w14:paraId="2BD8F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081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评委根据投标人针对本项目制定的服务方案综合打分： （1）对医院现状、风险点理解是否深入、准确（0-</w:t>
            </w:r>
            <w:r>
              <w:rPr>
                <w:rFonts w:hint="eastAsia" w:ascii="宋体" w:hAnsi="宋体"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分）</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（2）医务法律服务</w:t>
            </w:r>
            <w:r>
              <w:rPr>
                <w:rFonts w:hint="eastAsia" w:ascii="宋体" w:hAnsi="宋体" w:cs="宋体"/>
                <w:i w:val="0"/>
                <w:iCs w:val="0"/>
                <w:color w:val="000000"/>
                <w:kern w:val="0"/>
                <w:sz w:val="20"/>
                <w:szCs w:val="20"/>
                <w:u w:val="none"/>
                <w:lang w:val="en-US" w:eastAsia="zh-CN" w:bidi="ar"/>
              </w:rPr>
              <w:t>人事</w:t>
            </w:r>
            <w:r>
              <w:rPr>
                <w:rFonts w:hint="eastAsia" w:ascii="宋体" w:hAnsi="宋体" w:eastAsia="宋体" w:cs="宋体"/>
                <w:i w:val="0"/>
                <w:iCs w:val="0"/>
                <w:color w:val="000000"/>
                <w:kern w:val="0"/>
                <w:sz w:val="20"/>
                <w:szCs w:val="20"/>
                <w:u w:val="none"/>
                <w:lang w:val="en-US" w:eastAsia="zh-CN" w:bidi="ar"/>
              </w:rPr>
              <w:t>方案（医疗纠纷预防、处理、鉴定、诉讼等流程）是否清晰、可操作（0-</w:t>
            </w:r>
            <w:r>
              <w:rPr>
                <w:rFonts w:hint="eastAsia" w:ascii="宋体" w:hAnsi="宋体"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分）。 （3）医院运营管理法律服务方案（合同审查、制度制定、会议列席、法律培训等）是否详尽（0-</w:t>
            </w:r>
            <w:r>
              <w:rPr>
                <w:rFonts w:hint="eastAsia" w:ascii="宋体" w:hAnsi="宋体"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分）。 （</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）服务质量保障措施及应急响应机制（0-</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C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26</w:t>
            </w:r>
            <w:r>
              <w:rPr>
                <w:rFonts w:hint="eastAsia" w:ascii="宋体" w:hAnsi="宋体" w:eastAsia="宋体" w:cs="宋体"/>
                <w:i w:val="0"/>
                <w:iCs w:val="0"/>
                <w:color w:val="000000"/>
                <w:kern w:val="0"/>
                <w:sz w:val="20"/>
                <w:szCs w:val="20"/>
                <w:u w:val="none"/>
                <w:lang w:val="en-US" w:eastAsia="zh-CN" w:bidi="ar"/>
              </w:rPr>
              <w:t>分</w:t>
            </w:r>
          </w:p>
        </w:tc>
      </w:tr>
      <w:tr w14:paraId="1FD6C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A9E3D">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9C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诉讼/仲裁案件代理收费标准承诺</w:t>
            </w:r>
          </w:p>
        </w:tc>
        <w:tc>
          <w:tcPr>
            <w:tcW w:w="555" w:type="dxa"/>
            <w:tcBorders>
              <w:top w:val="single" w:color="000000" w:sz="4" w:space="0"/>
              <w:left w:val="nil"/>
              <w:bottom w:val="single" w:color="000000" w:sz="4" w:space="0"/>
              <w:right w:val="nil"/>
            </w:tcBorders>
            <w:shd w:val="clear" w:color="auto" w:fill="auto"/>
            <w:vAlign w:val="center"/>
          </w:tcPr>
          <w:p w14:paraId="1DBDC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AF8F">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投标人须提交《收费标准承诺书》，明确诉讼、仲裁、行政处理等案件的计费方式和折扣率。以浙江省律师服务收费标准为基准： </w:t>
            </w:r>
            <w:r>
              <w:rPr>
                <w:rFonts w:hint="eastAsia" w:ascii="宋体" w:hAnsi="宋体" w:cs="宋体"/>
                <w:i w:val="0"/>
                <w:iCs w:val="0"/>
                <w:color w:val="000000"/>
                <w:kern w:val="0"/>
                <w:sz w:val="20"/>
                <w:szCs w:val="20"/>
                <w:u w:val="none"/>
                <w:lang w:val="en-US" w:eastAsia="zh-CN" w:bidi="ar"/>
              </w:rPr>
              <w:t>提供承诺书，以最低折扣为基准，最低折扣为10分，其余投标人的分值</w:t>
            </w:r>
            <w:r>
              <w:rPr>
                <w:rFonts w:hint="eastAsia" w:ascii="宋体" w:hAnsi="宋体" w:eastAsia="宋体" w:cs="宋体"/>
                <w:i w:val="0"/>
                <w:iCs w:val="0"/>
                <w:color w:val="000000"/>
                <w:kern w:val="0"/>
                <w:sz w:val="20"/>
                <w:szCs w:val="20"/>
                <w:u w:val="none"/>
                <w:lang w:val="en-US" w:eastAsia="zh-CN" w:bidi="ar"/>
              </w:rPr>
              <w:t xml:space="preserve"> = (基准价 / </w:t>
            </w:r>
            <w:r>
              <w:rPr>
                <w:rFonts w:hint="eastAsia" w:ascii="宋体" w:hAnsi="宋体" w:cs="宋体"/>
                <w:i w:val="0"/>
                <w:iCs w:val="0"/>
                <w:color w:val="000000"/>
                <w:kern w:val="0"/>
                <w:sz w:val="20"/>
                <w:szCs w:val="20"/>
                <w:u w:val="none"/>
                <w:lang w:val="en-US" w:eastAsia="zh-CN" w:bidi="ar"/>
              </w:rPr>
              <w:t>承诺价</w:t>
            </w:r>
            <w:r>
              <w:rPr>
                <w:rFonts w:hint="eastAsia" w:ascii="宋体" w:hAnsi="宋体" w:eastAsia="宋体" w:cs="宋体"/>
                <w:i w:val="0"/>
                <w:iCs w:val="0"/>
                <w:color w:val="000000"/>
                <w:kern w:val="0"/>
                <w:sz w:val="20"/>
                <w:szCs w:val="20"/>
                <w:u w:val="none"/>
                <w:lang w:val="en-US" w:eastAsia="zh-CN" w:bidi="ar"/>
              </w:rPr>
              <w:t>) × 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5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0-10分</w:t>
            </w:r>
          </w:p>
        </w:tc>
      </w:tr>
      <w:tr w14:paraId="66AB8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B4C50">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3B4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服务响应承诺</w:t>
            </w:r>
          </w:p>
        </w:tc>
        <w:tc>
          <w:tcPr>
            <w:tcW w:w="555" w:type="dxa"/>
            <w:tcBorders>
              <w:top w:val="single" w:color="000000" w:sz="4" w:space="0"/>
              <w:left w:val="nil"/>
              <w:bottom w:val="single" w:color="000000" w:sz="4" w:space="0"/>
              <w:right w:val="nil"/>
            </w:tcBorders>
            <w:shd w:val="clear" w:color="auto" w:fill="auto"/>
            <w:vAlign w:val="center"/>
          </w:tcPr>
          <w:p w14:paraId="7B484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FEB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（1）承诺每周现场服务时间超过0.5天（如1天或更多）的，得</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分。 （2）承诺提供7×24小时电话/邮件响应，并明确紧急情况下2小时内到场或线上会议响应的，得</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 xml:space="preserve">分。 </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9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分</w:t>
            </w:r>
          </w:p>
        </w:tc>
      </w:tr>
      <w:tr w14:paraId="426F9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B7BD8">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062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人员稳定性保障措施 </w:t>
            </w:r>
          </w:p>
        </w:tc>
        <w:tc>
          <w:tcPr>
            <w:tcW w:w="555" w:type="dxa"/>
            <w:tcBorders>
              <w:top w:val="single" w:color="000000" w:sz="4" w:space="0"/>
              <w:left w:val="nil"/>
              <w:bottom w:val="single" w:color="000000" w:sz="4" w:space="0"/>
              <w:right w:val="nil"/>
            </w:tcBorders>
            <w:shd w:val="clear" w:color="auto" w:fill="auto"/>
            <w:vAlign w:val="center"/>
          </w:tcPr>
          <w:p w14:paraId="14D2F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E36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（1）承诺团队成员服务期内不更换（除不可抗力或采购人要求），且提供详细交接方案的，得2分。 （2）针对采购人要求的“更换每人次扣4万”条款，承诺额外增加违约金或提供更严格约束措施的，得2分。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C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0-4分</w:t>
            </w:r>
          </w:p>
        </w:tc>
      </w:tr>
      <w:tr w14:paraId="5EF0D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EA4EC">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4CC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增值服务</w:t>
            </w:r>
          </w:p>
        </w:tc>
        <w:tc>
          <w:tcPr>
            <w:tcW w:w="555" w:type="dxa"/>
            <w:tcBorders>
              <w:top w:val="single" w:color="000000" w:sz="4" w:space="0"/>
              <w:left w:val="nil"/>
              <w:bottom w:val="single" w:color="000000" w:sz="4" w:space="0"/>
              <w:right w:val="nil"/>
            </w:tcBorders>
            <w:shd w:val="clear" w:color="auto" w:fill="auto"/>
            <w:vAlign w:val="center"/>
          </w:tcPr>
          <w:p w14:paraId="774A9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78A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投标人可提供超出招标文件要求的增值服务，如：协助医院完善内部合规体系、免费参与医院突发事件现场处置等。每提供一项合理增值服务得1分，最高3分。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F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0-3分</w:t>
            </w:r>
          </w:p>
        </w:tc>
      </w:tr>
    </w:tbl>
    <w:p w14:paraId="03B587A3">
      <w:pPr>
        <w:pStyle w:val="2"/>
        <w:rPr>
          <w:rFonts w:hint="eastAsia"/>
        </w:rPr>
      </w:pPr>
    </w:p>
    <w:p w14:paraId="0CEC0172">
      <w:pPr>
        <w:pStyle w:val="2"/>
      </w:pPr>
    </w:p>
    <w:p w14:paraId="0DA7EF12">
      <w:pPr>
        <w:pStyle w:val="30"/>
        <w:spacing w:before="0" w:line="440" w:lineRule="exact"/>
        <w:ind w:firstLine="600" w:firstLineChars="250"/>
        <w:rPr>
          <w:rFonts w:hAnsi="宋体"/>
          <w:sz w:val="21"/>
          <w:szCs w:val="21"/>
        </w:rPr>
      </w:pPr>
      <w:r>
        <w:rPr>
          <w:rFonts w:hAnsi="宋体"/>
          <w:szCs w:val="21"/>
        </w:rPr>
        <w:br w:type="page"/>
      </w:r>
    </w:p>
    <w:p w14:paraId="15F27620">
      <w:pPr>
        <w:snapToGrid w:val="0"/>
        <w:spacing w:line="360" w:lineRule="auto"/>
        <w:jc w:val="center"/>
        <w:outlineLvl w:val="0"/>
        <w:rPr>
          <w:rFonts w:ascii="宋体" w:hAnsi="宋体"/>
          <w:b/>
          <w:sz w:val="28"/>
          <w:szCs w:val="28"/>
        </w:rPr>
      </w:pPr>
      <w:r>
        <w:rPr>
          <w:rFonts w:hint="eastAsia" w:ascii="宋体" w:hAnsi="宋体"/>
          <w:b/>
          <w:sz w:val="28"/>
          <w:szCs w:val="28"/>
        </w:rPr>
        <w:t>第四章  招标内容及需求</w:t>
      </w:r>
      <w:bookmarkEnd w:id="11"/>
    </w:p>
    <w:p w14:paraId="3ED0C97D">
      <w:pPr>
        <w:pStyle w:val="2"/>
        <w:rPr>
          <w:rFonts w:hint="eastAsia"/>
          <w:color w:val="000000"/>
          <w:highlight w:val="none"/>
        </w:rPr>
      </w:pPr>
      <w:bookmarkStart w:id="12" w:name="_Hlk71622785"/>
      <w:bookmarkStart w:id="13" w:name="_Toc499805061"/>
    </w:p>
    <w:p w14:paraId="5C0FC9FE">
      <w:pPr>
        <w:pStyle w:val="4"/>
        <w:ind w:left="0" w:leftChars="0" w:firstLine="0" w:firstLineChars="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一、项目背景</w:t>
      </w:r>
    </w:p>
    <w:p w14:paraId="276424BC">
      <w:pPr>
        <w:pStyle w:val="4"/>
        <w:jc w:val="both"/>
        <w:rPr>
          <w:rFonts w:hint="eastAsia" w:ascii="宋体" w:hAnsi="宋体" w:eastAsia="宋体" w:cs="宋体"/>
          <w:spacing w:val="-4"/>
          <w:kern w:val="2"/>
          <w:sz w:val="21"/>
          <w:szCs w:val="21"/>
          <w:lang w:val="en-US" w:eastAsia="zh-CN" w:bidi="ar-SA"/>
        </w:rPr>
      </w:pPr>
    </w:p>
    <w:p w14:paraId="60FE9726">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浙江康复医院是浙江省民政厅直属的二类公益事业单位和公立非营利性医疗机构，集康复、医疗、特殊教育、培训、科研于一体。医院现有城东、西溪两个院区，按照三级康复医院标准建设，主要承担以下职能：为孤残儿童、残疾军人等民政优抚对象提供医疗、康复服务；为社会福利机构的康复医疗、特殊教育提供技术指导和业务培训；为社会患者，尤其是残疾儿童、老年人提供医疗、康复服务。随着医疗业务的快速发展，医疗风险逐步积累，防控医疗风险、维护医院合法权益、确保医院稳定健康发展成为迫切需要。</w:t>
      </w:r>
    </w:p>
    <w:p w14:paraId="0F665C9B">
      <w:pPr>
        <w:rPr>
          <w:rFonts w:hint="eastAsia"/>
          <w:lang w:val="en-US" w:eastAsia="zh-CN"/>
        </w:rPr>
      </w:pPr>
    </w:p>
    <w:p w14:paraId="39B84F74">
      <w:pPr>
        <w:pStyle w:val="4"/>
        <w:ind w:left="0" w:leftChars="0" w:firstLine="0" w:firstLineChars="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二、服务依据及标准</w:t>
      </w:r>
    </w:p>
    <w:p w14:paraId="07CA6DD6">
      <w:pPr>
        <w:pStyle w:val="4"/>
        <w:jc w:val="both"/>
        <w:rPr>
          <w:rFonts w:hint="eastAsia" w:ascii="宋体" w:hAnsi="宋体" w:eastAsia="宋体" w:cs="宋体"/>
          <w:spacing w:val="-4"/>
          <w:kern w:val="2"/>
          <w:sz w:val="21"/>
          <w:szCs w:val="21"/>
          <w:lang w:val="en-US" w:eastAsia="zh-CN" w:bidi="ar-SA"/>
        </w:rPr>
      </w:pPr>
    </w:p>
    <w:p w14:paraId="39832E25">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中标人提供的法律服务须遵循以下标准与规范：</w:t>
      </w:r>
    </w:p>
    <w:p w14:paraId="1D07EBC2">
      <w:pPr>
        <w:pStyle w:val="4"/>
        <w:ind w:left="0" w:leftChars="0" w:firstLine="404" w:firstLineChars="200"/>
        <w:jc w:val="both"/>
        <w:rPr>
          <w:rFonts w:hint="eastAsia" w:ascii="宋体" w:hAnsi="宋体" w:eastAsia="宋体" w:cs="宋体"/>
          <w:spacing w:val="-4"/>
          <w:kern w:val="2"/>
          <w:sz w:val="21"/>
          <w:szCs w:val="21"/>
          <w:lang w:val="en-US" w:eastAsia="zh-CN" w:bidi="ar-SA"/>
        </w:rPr>
      </w:pPr>
    </w:p>
    <w:p w14:paraId="11E50A42">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1. 国家规定标准：执行国家现行的法律法规、标准及规范，有新标准时按新标准执行。</w:t>
      </w:r>
    </w:p>
    <w:p w14:paraId="3B96ADDF">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2. 行业标准及规范：执行医疗卫生行业、法律服务行业及建设工程相关标准与规范，有新标准时按新标准执行。</w:t>
      </w:r>
    </w:p>
    <w:p w14:paraId="127761DB">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3. 其他相关标准：与本项目相关的其他适用标准。</w:t>
      </w:r>
    </w:p>
    <w:p w14:paraId="1C180FB1">
      <w:pPr>
        <w:pStyle w:val="4"/>
        <w:jc w:val="both"/>
        <w:rPr>
          <w:rFonts w:hint="eastAsia" w:ascii="宋体" w:hAnsi="宋体" w:eastAsia="宋体" w:cs="宋体"/>
          <w:spacing w:val="-4"/>
          <w:kern w:val="2"/>
          <w:sz w:val="21"/>
          <w:szCs w:val="21"/>
          <w:lang w:val="en-US" w:eastAsia="zh-CN" w:bidi="ar-SA"/>
        </w:rPr>
      </w:pPr>
    </w:p>
    <w:p w14:paraId="2B8F911D">
      <w:pPr>
        <w:pStyle w:val="4"/>
        <w:ind w:left="0" w:leftChars="0" w:firstLine="0" w:firstLineChars="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三、服务内容与要求</w:t>
      </w:r>
    </w:p>
    <w:p w14:paraId="180E4967">
      <w:pPr>
        <w:pStyle w:val="4"/>
        <w:jc w:val="both"/>
        <w:rPr>
          <w:rFonts w:hint="eastAsia" w:ascii="宋体" w:hAnsi="宋体" w:eastAsia="宋体" w:cs="宋体"/>
          <w:spacing w:val="-4"/>
          <w:kern w:val="2"/>
          <w:sz w:val="21"/>
          <w:szCs w:val="21"/>
          <w:lang w:val="en-US" w:eastAsia="zh-CN" w:bidi="ar-SA"/>
        </w:rPr>
      </w:pPr>
    </w:p>
    <w:p w14:paraId="7E14DBE7">
      <w:pPr>
        <w:pStyle w:val="4"/>
        <w:ind w:left="0" w:leftChars="0" w:firstLine="0" w:firstLineChars="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（一）总体服务要求</w:t>
      </w:r>
    </w:p>
    <w:p w14:paraId="49DD65E4">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中标人须为采购人提供平均每周不少于0.5天的现场服务，并保持信函、电话、邮件等沟通方式的7×24小时及时响应服务。</w:t>
      </w:r>
    </w:p>
    <w:p w14:paraId="6BA390B5">
      <w:pPr>
        <w:pStyle w:val="4"/>
        <w:jc w:val="both"/>
        <w:rPr>
          <w:rFonts w:hint="eastAsia" w:ascii="宋体" w:hAnsi="宋体" w:eastAsia="宋体" w:cs="宋体"/>
          <w:spacing w:val="-4"/>
          <w:kern w:val="2"/>
          <w:sz w:val="21"/>
          <w:szCs w:val="21"/>
          <w:lang w:val="en-US" w:eastAsia="zh-CN" w:bidi="ar-SA"/>
        </w:rPr>
      </w:pPr>
    </w:p>
    <w:p w14:paraId="606B2E02">
      <w:pPr>
        <w:pStyle w:val="4"/>
        <w:ind w:left="0" w:leftChars="0" w:firstLine="0" w:firstLineChars="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（二）具体服务内容</w:t>
      </w:r>
    </w:p>
    <w:p w14:paraId="0CEB6BE5">
      <w:pPr>
        <w:pStyle w:val="4"/>
        <w:jc w:val="both"/>
        <w:rPr>
          <w:rFonts w:hint="eastAsia" w:ascii="宋体" w:hAnsi="宋体" w:eastAsia="宋体" w:cs="宋体"/>
          <w:spacing w:val="-4"/>
          <w:kern w:val="2"/>
          <w:sz w:val="21"/>
          <w:szCs w:val="21"/>
          <w:lang w:val="en-US" w:eastAsia="zh-CN" w:bidi="ar-SA"/>
        </w:rPr>
      </w:pPr>
    </w:p>
    <w:p w14:paraId="1CC35022">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1. 医务法律服务</w:t>
      </w:r>
    </w:p>
    <w:p w14:paraId="44B89446">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根据医院医务法律服务现实需求，提供以下服务：</w:t>
      </w:r>
    </w:p>
    <w:p w14:paraId="47897485">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（1）对医院有关医务服务涉及的法律问题提供法律咨询。</w:t>
      </w:r>
    </w:p>
    <w:p w14:paraId="0A973FC9">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（2）对医院医疗业务改革涉及的法律文书进行审查，协助制定医疗业务规章制度。</w:t>
      </w:r>
    </w:p>
    <w:p w14:paraId="6A3B22B5">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（3）对医疗决策事项进行法律可行性分析；对医院管理运行中的决策事项进行法律可行性分析，提出法律建议，或根据需要出具书面《法律意见书》。</w:t>
      </w:r>
    </w:p>
    <w:p w14:paraId="1A6172E8">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（4）根据需要，以法律顾问名义对外签发律师函。</w:t>
      </w:r>
    </w:p>
    <w:p w14:paraId="181EF679">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（5）根据医院需要，对职工进行法律培训，宣传医药卫生法律法规、司法解释及政府部门相关规定。</w:t>
      </w:r>
    </w:p>
    <w:p w14:paraId="23F7C84F">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（6）对医院的法律行为和法律事实出具律师审查意见书。</w:t>
      </w:r>
    </w:p>
    <w:p w14:paraId="70E5DB29">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（7）协助医院与卫生行政主管部门的工作联系，适时提供法律意见。</w:t>
      </w:r>
    </w:p>
    <w:p w14:paraId="28AC896E">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（8）接受医院委托，代表医院参与医疗纠纷的行政处理、医疗事故技术鉴定及医疗纠纷的诉讼。</w:t>
      </w:r>
    </w:p>
    <w:p w14:paraId="634C61FA">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（9）其他与医疗相关的法律服务。</w:t>
      </w:r>
    </w:p>
    <w:p w14:paraId="1A04E1E7">
      <w:pPr>
        <w:pStyle w:val="4"/>
        <w:ind w:left="0" w:leftChars="0" w:firstLine="404" w:firstLineChars="200"/>
        <w:jc w:val="both"/>
        <w:rPr>
          <w:rFonts w:hint="eastAsia" w:ascii="宋体" w:hAnsi="宋体" w:eastAsia="宋体" w:cs="宋体"/>
          <w:spacing w:val="-4"/>
          <w:kern w:val="2"/>
          <w:sz w:val="21"/>
          <w:szCs w:val="21"/>
          <w:lang w:val="en-US" w:eastAsia="zh-CN" w:bidi="ar-SA"/>
        </w:rPr>
      </w:pPr>
    </w:p>
    <w:p w14:paraId="4C56FB2E">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2. 医院运营管理中的法律服务</w:t>
      </w:r>
    </w:p>
    <w:p w14:paraId="3F5B3F40">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（1）列席医院重要会议，现场提供法律咨询意见，必要时出具《法律意见书》。</w:t>
      </w:r>
    </w:p>
    <w:p w14:paraId="5BC00E7F">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（2）参加医院重要业务的协商、谈判、调解。</w:t>
      </w:r>
    </w:p>
    <w:p w14:paraId="48F40867">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（3）审查、修改医院重大合同、协议等法律文书。</w:t>
      </w:r>
    </w:p>
    <w:p w14:paraId="3C2A9D84">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（4）对医院重大法律事务提供法律意见与对策，并出具书面报告。</w:t>
      </w:r>
    </w:p>
    <w:p w14:paraId="5D42FF10">
      <w:pPr>
        <w:pStyle w:val="4"/>
        <w:ind w:left="0" w:leftChars="0" w:firstLine="404" w:firstLineChars="200"/>
        <w:jc w:val="both"/>
        <w:rPr>
          <w:rFonts w:hint="eastAsia" w:ascii="宋体" w:hAnsi="宋体" w:eastAsia="宋体" w:cs="宋体"/>
          <w:spacing w:val="-4"/>
          <w:kern w:val="2"/>
          <w:sz w:val="21"/>
          <w:szCs w:val="21"/>
          <w:lang w:val="en-US" w:eastAsia="zh-CN" w:bidi="ar-SA"/>
        </w:rPr>
      </w:pPr>
    </w:p>
    <w:p w14:paraId="08F82412">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3. 医院其他建设项目法律服务</w:t>
      </w:r>
    </w:p>
    <w:p w14:paraId="6FCAF2B4">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参照事业单位建设工程相关法律服务要求执行。</w:t>
      </w:r>
    </w:p>
    <w:p w14:paraId="6A6DF9AB">
      <w:pPr>
        <w:pStyle w:val="4"/>
        <w:ind w:left="0" w:leftChars="0" w:firstLine="404" w:firstLineChars="200"/>
        <w:jc w:val="both"/>
        <w:rPr>
          <w:rFonts w:hint="eastAsia" w:ascii="宋体" w:hAnsi="宋体" w:eastAsia="宋体" w:cs="宋体"/>
          <w:spacing w:val="-4"/>
          <w:kern w:val="2"/>
          <w:sz w:val="21"/>
          <w:szCs w:val="21"/>
          <w:lang w:val="en-US" w:eastAsia="zh-CN" w:bidi="ar-SA"/>
        </w:rPr>
      </w:pPr>
    </w:p>
    <w:p w14:paraId="2788A23A">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4. 诉讼、仲裁案件代理</w:t>
      </w:r>
    </w:p>
    <w:p w14:paraId="7B0942E2">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涉及医院的诉讼、仲裁等案件的代理工作另行计费。投标人须在投标文件中提交收费标准承诺书，明确各项代理工作的计费方式和标准。</w:t>
      </w:r>
    </w:p>
    <w:p w14:paraId="7FFAEEAC">
      <w:pPr>
        <w:pStyle w:val="4"/>
        <w:ind w:left="0" w:leftChars="0" w:firstLine="404" w:firstLineChars="200"/>
        <w:jc w:val="both"/>
        <w:rPr>
          <w:rFonts w:hint="eastAsia" w:ascii="宋体" w:hAnsi="宋体" w:eastAsia="宋体" w:cs="宋体"/>
          <w:spacing w:val="-4"/>
          <w:kern w:val="2"/>
          <w:sz w:val="21"/>
          <w:szCs w:val="21"/>
          <w:lang w:val="en-US" w:eastAsia="zh-CN" w:bidi="ar-SA"/>
        </w:rPr>
      </w:pPr>
    </w:p>
    <w:p w14:paraId="73EBE579">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四、服务团队要求</w:t>
      </w:r>
    </w:p>
    <w:p w14:paraId="743B64A4">
      <w:pPr>
        <w:pStyle w:val="4"/>
        <w:ind w:left="0" w:leftChars="0" w:firstLine="404" w:firstLineChars="200"/>
        <w:jc w:val="both"/>
        <w:rPr>
          <w:rFonts w:hint="eastAsia" w:ascii="宋体" w:hAnsi="宋体" w:eastAsia="宋体" w:cs="宋体"/>
          <w:spacing w:val="-4"/>
          <w:kern w:val="2"/>
          <w:sz w:val="21"/>
          <w:szCs w:val="21"/>
          <w:lang w:val="en-US" w:eastAsia="zh-CN" w:bidi="ar-SA"/>
        </w:rPr>
      </w:pPr>
    </w:p>
    <w:p w14:paraId="24C9CC52">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1. 律师事务所规模：投标人须为执业律师50人（含）以上的律师事务所。</w:t>
      </w:r>
    </w:p>
    <w:p w14:paraId="261B0FEA">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2. 团队负责人要求：须具有医院运营法律服务及建设工程项目法律服务经验，且为执业年限10年（含）以上的专业律师。</w:t>
      </w:r>
    </w:p>
    <w:p w14:paraId="0C5936F7">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3. 团队人员配置：须组建不少于3名执业律师的固定服务团队，人员保持稳定，内部信息沟通畅通，确保服务及时到位。</w:t>
      </w:r>
    </w:p>
    <w:p w14:paraId="354BCD22">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4. 人员更换管理：</w:t>
      </w:r>
    </w:p>
    <w:p w14:paraId="0D8DC493">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   （1）团队成员如需更换或调动，须提前1个月向采购人提出书面申请，经采购人同意后方可更换。</w:t>
      </w:r>
    </w:p>
    <w:p w14:paraId="7EB31B02">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   （2）一个服务期内仅允许更换1次。</w:t>
      </w:r>
    </w:p>
    <w:p w14:paraId="5E820B47">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   （3） 未经采购人同意擅自更换的，每更换1人/次，扣除法律服务费4万元。</w:t>
      </w:r>
    </w:p>
    <w:p w14:paraId="3B042D28">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   （4） 更换人员须做好工作交接，确保服务顺畅开展。</w:t>
      </w:r>
    </w:p>
    <w:p w14:paraId="002AF7CF">
      <w:pPr>
        <w:pStyle w:val="4"/>
        <w:ind w:left="0" w:leftChars="0" w:firstLine="404" w:firstLineChars="200"/>
        <w:jc w:val="both"/>
        <w:rPr>
          <w:rFonts w:hint="eastAsia" w:ascii="宋体" w:hAnsi="宋体" w:eastAsia="宋体" w:cs="宋体"/>
          <w:spacing w:val="-4"/>
          <w:kern w:val="2"/>
          <w:sz w:val="21"/>
          <w:szCs w:val="21"/>
          <w:lang w:val="en-US" w:eastAsia="zh-CN" w:bidi="ar-SA"/>
        </w:rPr>
      </w:pPr>
    </w:p>
    <w:p w14:paraId="5AE7C516">
      <w:pPr>
        <w:pStyle w:val="4"/>
        <w:ind w:left="0" w:leftChars="0" w:firstLine="0" w:firstLineChars="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五、服务期限</w:t>
      </w:r>
    </w:p>
    <w:p w14:paraId="0D2416DA">
      <w:pPr>
        <w:pStyle w:val="4"/>
        <w:jc w:val="both"/>
        <w:rPr>
          <w:rFonts w:hint="eastAsia" w:ascii="宋体" w:hAnsi="宋体" w:eastAsia="宋体" w:cs="宋体"/>
          <w:spacing w:val="-4"/>
          <w:kern w:val="2"/>
          <w:sz w:val="21"/>
          <w:szCs w:val="21"/>
          <w:lang w:val="en-US" w:eastAsia="zh-CN" w:bidi="ar-SA"/>
        </w:rPr>
      </w:pPr>
    </w:p>
    <w:p w14:paraId="10D6FD50">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服务期限为 1年，具体起止时间以合同约定为准。</w:t>
      </w:r>
    </w:p>
    <w:p w14:paraId="036D4158">
      <w:pPr>
        <w:pStyle w:val="4"/>
        <w:jc w:val="both"/>
        <w:rPr>
          <w:rFonts w:hint="eastAsia" w:ascii="宋体" w:hAnsi="宋体" w:eastAsia="宋体" w:cs="宋体"/>
          <w:spacing w:val="-4"/>
          <w:kern w:val="2"/>
          <w:sz w:val="21"/>
          <w:szCs w:val="21"/>
          <w:lang w:val="en-US" w:eastAsia="zh-CN" w:bidi="ar-SA"/>
        </w:rPr>
      </w:pPr>
    </w:p>
    <w:p w14:paraId="3CC0D82A">
      <w:pPr>
        <w:pStyle w:val="4"/>
        <w:ind w:left="0" w:leftChars="0" w:firstLine="0" w:firstLineChars="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六、付款方式</w:t>
      </w:r>
    </w:p>
    <w:p w14:paraId="29F39A2B">
      <w:pPr>
        <w:pStyle w:val="4"/>
        <w:jc w:val="both"/>
        <w:rPr>
          <w:rFonts w:hint="eastAsia" w:ascii="宋体" w:hAnsi="宋体" w:eastAsia="宋体" w:cs="宋体"/>
          <w:spacing w:val="-4"/>
          <w:kern w:val="2"/>
          <w:sz w:val="21"/>
          <w:szCs w:val="21"/>
          <w:lang w:val="en-US" w:eastAsia="zh-CN" w:bidi="ar-SA"/>
        </w:rPr>
      </w:pPr>
    </w:p>
    <w:p w14:paraId="20816EEA">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1. 每半年支付一次服务费，由采购人对中标人服务进行考核，考核合格后支付。</w:t>
      </w:r>
    </w:p>
    <w:p w14:paraId="356AB035">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2. 服务期满后15个工作日内，中标人提交付款申请及考核意见书，经采购人考核合格，并收到中标人开具的符合要求的合法发票后，按流程支付相应款项。</w:t>
      </w:r>
    </w:p>
    <w:p w14:paraId="71D87452">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3. 考核不合格的，采购人有权酌情扣减服务费，具体扣减金额由采购人根据服务履行情况决定。</w:t>
      </w:r>
    </w:p>
    <w:bookmarkEnd w:id="12"/>
    <w:p w14:paraId="1BADFFEF">
      <w:pPr>
        <w:snapToGrid w:val="0"/>
        <w:spacing w:before="156" w:beforeLines="50" w:after="156" w:afterLines="50" w:line="360" w:lineRule="auto"/>
        <w:ind w:firstLine="602" w:firstLineChars="200"/>
        <w:jc w:val="center"/>
        <w:outlineLvl w:val="0"/>
        <w:rPr>
          <w:rFonts w:hint="eastAsia" w:ascii="宋体" w:hAnsi="宋体"/>
          <w:b/>
          <w:sz w:val="30"/>
          <w:szCs w:val="30"/>
        </w:rPr>
      </w:pPr>
    </w:p>
    <w:p w14:paraId="0A26E275">
      <w:pPr>
        <w:snapToGrid w:val="0"/>
        <w:spacing w:before="156" w:beforeLines="50" w:after="156" w:afterLines="50" w:line="360" w:lineRule="auto"/>
        <w:ind w:firstLine="602" w:firstLineChars="200"/>
        <w:jc w:val="center"/>
        <w:outlineLvl w:val="0"/>
        <w:rPr>
          <w:rFonts w:hint="eastAsia" w:ascii="宋体" w:hAnsi="宋体"/>
          <w:b/>
          <w:sz w:val="30"/>
          <w:szCs w:val="30"/>
        </w:rPr>
      </w:pPr>
    </w:p>
    <w:p w14:paraId="547A1EC8">
      <w:pPr>
        <w:pStyle w:val="5"/>
        <w:keepLines w:val="0"/>
        <w:ind w:firstLine="0" w:firstLineChars="0"/>
        <w:rPr>
          <w:rFonts w:hint="eastAsia" w:ascii="宋体" w:hAnsi="宋体" w:eastAsia="宋体" w:cs="黑体"/>
          <w:b/>
          <w:bCs w:val="0"/>
          <w:kern w:val="2"/>
          <w:sz w:val="28"/>
          <w:szCs w:val="28"/>
          <w:lang w:val="en-US" w:eastAsia="zh-CN" w:bidi="ar-SA"/>
        </w:rPr>
        <w:sectPr>
          <w:pgSz w:w="11906" w:h="16838"/>
          <w:pgMar w:top="1440" w:right="1800" w:bottom="1134" w:left="1800" w:header="851" w:footer="992" w:gutter="0"/>
          <w:cols w:space="720" w:num="1"/>
          <w:docGrid w:type="lines" w:linePitch="312" w:charSpace="0"/>
        </w:sectPr>
      </w:pPr>
      <w:bookmarkStart w:id="14" w:name="_Toc18887"/>
    </w:p>
    <w:p w14:paraId="055D694D">
      <w:pPr>
        <w:pStyle w:val="5"/>
        <w:keepLines w:val="0"/>
        <w:ind w:firstLine="0" w:firstLineChars="0"/>
        <w:rPr>
          <w:rFonts w:hint="eastAsia" w:ascii="宋体" w:hAnsi="宋体" w:eastAsia="宋体" w:cs="黑体"/>
          <w:b/>
          <w:bCs w:val="0"/>
          <w:kern w:val="2"/>
          <w:sz w:val="28"/>
          <w:szCs w:val="28"/>
          <w:lang w:val="en-US" w:eastAsia="zh-CN" w:bidi="ar-SA"/>
        </w:rPr>
      </w:pPr>
      <w:r>
        <w:rPr>
          <w:rFonts w:hint="eastAsia" w:ascii="宋体" w:hAnsi="宋体" w:eastAsia="宋体" w:cs="黑体"/>
          <w:b/>
          <w:bCs w:val="0"/>
          <w:kern w:val="2"/>
          <w:sz w:val="28"/>
          <w:szCs w:val="28"/>
          <w:lang w:val="en-US" w:eastAsia="zh-CN" w:bidi="ar-SA"/>
        </w:rPr>
        <w:t>第五章 合同格式</w:t>
      </w:r>
      <w:bookmarkEnd w:id="14"/>
    </w:p>
    <w:p w14:paraId="333602A9">
      <w:pPr>
        <w:ind w:firstLine="420"/>
        <w:rPr>
          <w:color w:val="000000"/>
          <w:highlight w:val="none"/>
        </w:rPr>
      </w:pPr>
      <w:r>
        <w:rPr>
          <w:rFonts w:hint="eastAsia"/>
          <w:color w:val="000000"/>
          <w:highlight w:val="none"/>
        </w:rPr>
        <w:t>本章所述《合同格式及合同条款》为指引性文件。在合同签订时，采购人有权合理修改本合同条款。若采购人和成交人双方同意，合同格式也可以按照其他形式。合同条款的基本内容应与本章所述《合同格式及合同条款》要求的内容相一致，同时比选文件及其答疑、补充、修改；成交人的比选应答文件正本；供应商在评审答疑时的书面澄清或说明；成交通知书等文件是构成合同不可分割的部分。</w:t>
      </w:r>
    </w:p>
    <w:p w14:paraId="7EB1DAB3">
      <w:pPr>
        <w:ind w:firstLine="420"/>
        <w:rPr>
          <w:rFonts w:hint="eastAsia"/>
          <w:color w:val="000000"/>
          <w:highlight w:val="none"/>
        </w:rPr>
      </w:pPr>
    </w:p>
    <w:p w14:paraId="35305611">
      <w:pPr>
        <w:pStyle w:val="6"/>
        <w:ind w:firstLine="643" w:firstLineChars="200"/>
        <w:jc w:val="center"/>
        <w:rPr>
          <w:color w:val="000000"/>
          <w:highlight w:val="none"/>
        </w:rPr>
      </w:pPr>
      <w:bookmarkStart w:id="15" w:name="_Toc15178"/>
      <w:r>
        <w:rPr>
          <w:rFonts w:hint="eastAsia"/>
          <w:color w:val="000000"/>
          <w:highlight w:val="none"/>
        </w:rPr>
        <w:t>浙江省政府采购合同指引</w:t>
      </w:r>
      <w:bookmarkEnd w:id="15"/>
    </w:p>
    <w:p w14:paraId="0B739698">
      <w:pPr>
        <w:ind w:firstLine="420"/>
        <w:rPr>
          <w:color w:val="000000"/>
          <w:highlight w:val="none"/>
        </w:rPr>
      </w:pPr>
      <w:r>
        <w:rPr>
          <w:color w:val="000000"/>
          <w:highlight w:val="none"/>
        </w:rPr>
        <w:t>项目名称：                                     项目编号：</w:t>
      </w:r>
    </w:p>
    <w:p w14:paraId="0AC1AAE0">
      <w:pPr>
        <w:ind w:firstLine="420"/>
        <w:rPr>
          <w:color w:val="000000"/>
          <w:highlight w:val="none"/>
        </w:rPr>
      </w:pPr>
      <w:r>
        <w:rPr>
          <w:color w:val="000000"/>
          <w:highlight w:val="none"/>
        </w:rPr>
        <w:t>甲方：（买方）</w:t>
      </w:r>
    </w:p>
    <w:p w14:paraId="3B183155">
      <w:pPr>
        <w:ind w:firstLine="420"/>
        <w:rPr>
          <w:color w:val="000000"/>
          <w:highlight w:val="none"/>
        </w:rPr>
      </w:pPr>
      <w:r>
        <w:rPr>
          <w:color w:val="000000"/>
          <w:highlight w:val="none"/>
        </w:rPr>
        <w:t>乙方：（卖方）</w:t>
      </w:r>
    </w:p>
    <w:p w14:paraId="43487D76">
      <w:pPr>
        <w:ind w:firstLine="420"/>
        <w:rPr>
          <w:b/>
          <w:color w:val="000000"/>
          <w:highlight w:val="none"/>
        </w:rPr>
      </w:pPr>
      <w:r>
        <w:rPr>
          <w:color w:val="000000"/>
          <w:highlight w:val="none"/>
        </w:rPr>
        <w:t xml:space="preserve">甲、乙双方根据 </w:t>
      </w:r>
      <w:r>
        <w:rPr>
          <w:color w:val="000000"/>
          <w:highlight w:val="none"/>
          <w:u w:val="single"/>
        </w:rPr>
        <w:t xml:space="preserve">   </w:t>
      </w:r>
      <w:r>
        <w:rPr>
          <w:rFonts w:hint="eastAsia"/>
          <w:color w:val="000000"/>
          <w:highlight w:val="none"/>
          <w:u w:val="single"/>
        </w:rPr>
        <w:t>浙江康复医院法律服务项目采购</w:t>
      </w:r>
      <w:r>
        <w:rPr>
          <w:rFonts w:hint="eastAsia"/>
          <w:color w:val="000000"/>
          <w:highlight w:val="none"/>
          <w:u w:val="single"/>
          <w:lang w:val="en-US" w:eastAsia="zh-CN"/>
        </w:rPr>
        <w:t xml:space="preserve">  </w:t>
      </w:r>
      <w:r>
        <w:rPr>
          <w:color w:val="000000"/>
          <w:highlight w:val="none"/>
        </w:rPr>
        <w:t>的结果，签署本合同。</w:t>
      </w:r>
    </w:p>
    <w:p w14:paraId="18B98907">
      <w:pPr>
        <w:pStyle w:val="7"/>
        <w:ind w:firstLine="602" w:firstLineChars="200"/>
        <w:rPr>
          <w:color w:val="000000"/>
          <w:highlight w:val="none"/>
        </w:rPr>
      </w:pPr>
      <w:r>
        <w:rPr>
          <w:color w:val="000000"/>
          <w:highlight w:val="none"/>
        </w:rPr>
        <w:t>一、服务内容</w:t>
      </w:r>
    </w:p>
    <w:p w14:paraId="21A49072">
      <w:pPr>
        <w:ind w:firstLine="420"/>
        <w:rPr>
          <w:rFonts w:hint="eastAsia"/>
          <w:color w:val="000000"/>
          <w:highlight w:val="none"/>
        </w:rPr>
      </w:pPr>
      <w:r>
        <w:rPr>
          <w:rFonts w:hint="eastAsia"/>
          <w:color w:val="000000"/>
          <w:highlight w:val="none"/>
        </w:rPr>
        <w:t>（一）医务法律服务</w:t>
      </w:r>
    </w:p>
    <w:p w14:paraId="1BDE9B95">
      <w:pPr>
        <w:ind w:firstLine="420"/>
        <w:rPr>
          <w:rFonts w:hint="eastAsia"/>
          <w:color w:val="000000"/>
          <w:highlight w:val="none"/>
        </w:rPr>
      </w:pPr>
      <w:r>
        <w:rPr>
          <w:rFonts w:hint="eastAsia"/>
          <w:color w:val="000000"/>
          <w:highlight w:val="none"/>
        </w:rPr>
        <w:t>根据当前医院医务法律服务现实需求，要求法律咨询服务提供法律服务内容如下：</w:t>
      </w:r>
    </w:p>
    <w:p w14:paraId="3464FFF8">
      <w:pPr>
        <w:ind w:firstLine="420"/>
        <w:rPr>
          <w:rFonts w:hint="eastAsia"/>
          <w:color w:val="000000"/>
          <w:highlight w:val="none"/>
        </w:rPr>
      </w:pPr>
      <w:r>
        <w:rPr>
          <w:rFonts w:hint="eastAsia"/>
          <w:color w:val="000000"/>
          <w:highlight w:val="none"/>
        </w:rPr>
        <w:t>协助医院处理医务法律事务，包括：</w:t>
      </w:r>
    </w:p>
    <w:p w14:paraId="568145FC">
      <w:pPr>
        <w:ind w:firstLine="420"/>
        <w:rPr>
          <w:rFonts w:hint="eastAsia"/>
          <w:color w:val="000000"/>
          <w:highlight w:val="none"/>
        </w:rPr>
      </w:pPr>
      <w:r>
        <w:rPr>
          <w:rFonts w:hint="eastAsia"/>
          <w:color w:val="000000"/>
          <w:highlight w:val="none"/>
        </w:rPr>
        <w:t>（1）对医院有关医务服务上涉及的法律问题提供法律咨询。</w:t>
      </w:r>
    </w:p>
    <w:p w14:paraId="73CDB197">
      <w:pPr>
        <w:ind w:firstLine="420"/>
        <w:rPr>
          <w:rFonts w:hint="eastAsia"/>
          <w:color w:val="000000"/>
          <w:highlight w:val="none"/>
        </w:rPr>
      </w:pPr>
      <w:r>
        <w:rPr>
          <w:rFonts w:hint="eastAsia"/>
          <w:color w:val="000000"/>
          <w:highlight w:val="none"/>
        </w:rPr>
        <w:t>（2）对医院医疗业务改革草拟的法律文书进行审查</w:t>
      </w:r>
      <w:r>
        <w:rPr>
          <w:rFonts w:hint="eastAsia"/>
          <w:color w:val="000000"/>
          <w:highlight w:val="none"/>
          <w:lang w:eastAsia="zh-CN"/>
        </w:rPr>
        <w:t>，</w:t>
      </w:r>
      <w:r>
        <w:rPr>
          <w:rFonts w:hint="eastAsia"/>
          <w:color w:val="000000"/>
          <w:highlight w:val="none"/>
        </w:rPr>
        <w:t>帮助制定医疗业务规章制度。</w:t>
      </w:r>
    </w:p>
    <w:p w14:paraId="2800399D">
      <w:pPr>
        <w:ind w:firstLine="210" w:firstLineChars="100"/>
        <w:rPr>
          <w:rFonts w:hint="eastAsia"/>
          <w:color w:val="000000"/>
          <w:highlight w:val="none"/>
        </w:rPr>
      </w:pPr>
      <w:r>
        <w:rPr>
          <w:rFonts w:hint="eastAsia"/>
          <w:color w:val="000000"/>
          <w:highlight w:val="none"/>
        </w:rPr>
        <w:t xml:space="preserve">  （3）为医疗决策事项进行法律分析；为医院管理运行中的决策事项进行法律可行性分析，并提出法律建议，或者根据医院需要出具书面的《法律意见书》。</w:t>
      </w:r>
    </w:p>
    <w:p w14:paraId="0349716B">
      <w:pPr>
        <w:ind w:firstLine="420"/>
        <w:rPr>
          <w:rFonts w:hint="eastAsia"/>
          <w:color w:val="000000"/>
          <w:highlight w:val="none"/>
        </w:rPr>
      </w:pPr>
      <w:r>
        <w:rPr>
          <w:rFonts w:hint="eastAsia"/>
          <w:color w:val="000000"/>
          <w:highlight w:val="none"/>
        </w:rPr>
        <w:t>（4）根据需要以法律顾问的名义对外签发律师函。</w:t>
      </w:r>
    </w:p>
    <w:p w14:paraId="6E0D79B7">
      <w:pPr>
        <w:ind w:firstLine="0" w:firstLineChars="0"/>
        <w:rPr>
          <w:rFonts w:hint="eastAsia"/>
          <w:color w:val="000000"/>
          <w:highlight w:val="none"/>
        </w:rPr>
      </w:pPr>
      <w:r>
        <w:rPr>
          <w:rFonts w:hint="eastAsia"/>
          <w:color w:val="000000"/>
          <w:highlight w:val="none"/>
        </w:rPr>
        <w:t xml:space="preserve">    （5）根据医院的需要，对职工进行法律培训、宣传医药法律法规、司法解释、政府部门的相关规定。</w:t>
      </w:r>
    </w:p>
    <w:p w14:paraId="3F23F37F">
      <w:pPr>
        <w:ind w:firstLine="420"/>
        <w:rPr>
          <w:rFonts w:hint="eastAsia"/>
          <w:color w:val="000000"/>
          <w:highlight w:val="none"/>
        </w:rPr>
      </w:pPr>
      <w:r>
        <w:rPr>
          <w:rFonts w:hint="eastAsia"/>
          <w:color w:val="000000"/>
          <w:highlight w:val="none"/>
        </w:rPr>
        <w:t>（6）为医院的法律行为和法律事实出具律师审查意见书。</w:t>
      </w:r>
    </w:p>
    <w:p w14:paraId="78B02C3C">
      <w:pPr>
        <w:ind w:firstLine="420"/>
        <w:rPr>
          <w:rFonts w:hint="eastAsia"/>
          <w:color w:val="000000"/>
          <w:highlight w:val="none"/>
        </w:rPr>
      </w:pPr>
      <w:r>
        <w:rPr>
          <w:rFonts w:hint="eastAsia"/>
          <w:color w:val="000000"/>
          <w:highlight w:val="none"/>
        </w:rPr>
        <w:t>（7）协助医院与卫生行政主管部门工作联系，适时提供法律意见。</w:t>
      </w:r>
    </w:p>
    <w:p w14:paraId="01012BF6">
      <w:pPr>
        <w:ind w:firstLine="0" w:firstLineChars="0"/>
        <w:rPr>
          <w:rFonts w:hint="eastAsia"/>
          <w:color w:val="000000"/>
          <w:highlight w:val="none"/>
        </w:rPr>
      </w:pPr>
      <w:r>
        <w:rPr>
          <w:rFonts w:hint="eastAsia"/>
          <w:color w:val="000000"/>
          <w:highlight w:val="none"/>
        </w:rPr>
        <w:t xml:space="preserve">    （8）接受医院委托，代表医院参与医疗纠纷的行政处理，医疗事故技术鉴定，代表医院参与医疗纠纷的诉讼。</w:t>
      </w:r>
    </w:p>
    <w:p w14:paraId="1ED1A7F0">
      <w:pPr>
        <w:ind w:firstLine="420"/>
        <w:rPr>
          <w:rFonts w:hint="eastAsia"/>
          <w:color w:val="000000"/>
          <w:highlight w:val="none"/>
        </w:rPr>
      </w:pPr>
      <w:r>
        <w:rPr>
          <w:rFonts w:hint="eastAsia"/>
          <w:color w:val="000000"/>
          <w:highlight w:val="none"/>
        </w:rPr>
        <w:t>（9）其他医疗相关事项的服务。</w:t>
      </w:r>
    </w:p>
    <w:p w14:paraId="0EC55A73">
      <w:pPr>
        <w:ind w:firstLine="420"/>
        <w:rPr>
          <w:rFonts w:hint="eastAsia"/>
          <w:color w:val="000000"/>
          <w:highlight w:val="none"/>
        </w:rPr>
      </w:pPr>
      <w:r>
        <w:rPr>
          <w:rFonts w:hint="eastAsia"/>
          <w:color w:val="000000"/>
          <w:highlight w:val="none"/>
        </w:rPr>
        <w:t>（二）医院运营管理中的法律事务：</w:t>
      </w:r>
    </w:p>
    <w:p w14:paraId="5696984E">
      <w:pPr>
        <w:ind w:firstLine="420"/>
        <w:rPr>
          <w:rFonts w:hint="eastAsia"/>
          <w:color w:val="000000"/>
          <w:highlight w:val="none"/>
        </w:rPr>
      </w:pPr>
      <w:r>
        <w:rPr>
          <w:rFonts w:hint="eastAsia"/>
          <w:color w:val="000000"/>
          <w:highlight w:val="none"/>
        </w:rPr>
        <w:t>（1）根据医院管理需要，列席重要会议，现场提供法律咨询意见，必要时出具《法律意见书》。</w:t>
      </w:r>
    </w:p>
    <w:p w14:paraId="169A5447">
      <w:pPr>
        <w:ind w:firstLine="420"/>
        <w:rPr>
          <w:rFonts w:hint="eastAsia"/>
          <w:color w:val="000000"/>
          <w:highlight w:val="none"/>
        </w:rPr>
      </w:pPr>
      <w:r>
        <w:rPr>
          <w:rFonts w:hint="eastAsia"/>
          <w:color w:val="000000"/>
          <w:highlight w:val="none"/>
        </w:rPr>
        <w:t>（2） 参加医院重要业务的协商、谈判、调解。</w:t>
      </w:r>
    </w:p>
    <w:p w14:paraId="190CC5B3">
      <w:pPr>
        <w:ind w:firstLine="420"/>
        <w:rPr>
          <w:rFonts w:hint="eastAsia"/>
          <w:color w:val="000000"/>
          <w:highlight w:val="none"/>
        </w:rPr>
      </w:pPr>
      <w:r>
        <w:rPr>
          <w:rFonts w:hint="eastAsia"/>
          <w:color w:val="000000"/>
          <w:highlight w:val="none"/>
        </w:rPr>
        <w:t>（3）根据医院需要，审查、修改医院重大合同、协议等法律文书。</w:t>
      </w:r>
    </w:p>
    <w:p w14:paraId="57F61E56">
      <w:pPr>
        <w:ind w:firstLine="420"/>
        <w:rPr>
          <w:rFonts w:hint="eastAsia"/>
          <w:color w:val="000000"/>
          <w:highlight w:val="none"/>
        </w:rPr>
      </w:pPr>
      <w:r>
        <w:rPr>
          <w:rFonts w:hint="eastAsia"/>
          <w:color w:val="000000"/>
          <w:highlight w:val="none"/>
        </w:rPr>
        <w:t>（4）为医院重大法律事务提供法律意见与对策，并出具书面报告。</w:t>
      </w:r>
    </w:p>
    <w:p w14:paraId="6DC57CB9">
      <w:pPr>
        <w:ind w:firstLine="420"/>
        <w:rPr>
          <w:rFonts w:hint="eastAsia"/>
          <w:color w:val="000000"/>
          <w:highlight w:val="none"/>
        </w:rPr>
      </w:pPr>
      <w:r>
        <w:rPr>
          <w:rFonts w:hint="eastAsia"/>
          <w:color w:val="000000"/>
          <w:highlight w:val="none"/>
        </w:rPr>
        <w:t>（</w:t>
      </w:r>
      <w:r>
        <w:rPr>
          <w:rFonts w:hint="eastAsia"/>
          <w:color w:val="000000"/>
          <w:highlight w:val="none"/>
          <w:lang w:val="en-US" w:eastAsia="zh-CN"/>
        </w:rPr>
        <w:t>三</w:t>
      </w:r>
      <w:r>
        <w:rPr>
          <w:rFonts w:hint="eastAsia"/>
          <w:color w:val="000000"/>
          <w:highlight w:val="none"/>
        </w:rPr>
        <w:t>）医院建设项目法律服务：参照事业单位建设工程法律服务；</w:t>
      </w:r>
    </w:p>
    <w:p w14:paraId="05B38F6F">
      <w:pPr>
        <w:ind w:firstLine="420"/>
        <w:rPr>
          <w:color w:val="000000"/>
          <w:highlight w:val="none"/>
        </w:rPr>
      </w:pPr>
      <w:r>
        <w:rPr>
          <w:rFonts w:hint="eastAsia"/>
          <w:color w:val="000000"/>
          <w:highlight w:val="none"/>
        </w:rPr>
        <w:t>（</w:t>
      </w:r>
      <w:r>
        <w:rPr>
          <w:rFonts w:hint="eastAsia"/>
          <w:color w:val="000000"/>
          <w:highlight w:val="none"/>
          <w:lang w:val="en-US" w:eastAsia="zh-CN"/>
        </w:rPr>
        <w:t>四</w:t>
      </w:r>
      <w:r>
        <w:rPr>
          <w:rFonts w:hint="eastAsia"/>
          <w:color w:val="000000"/>
          <w:highlight w:val="none"/>
        </w:rPr>
        <w:t>）涉及医院的诉讼、仲裁、调解、复议等案件的代理工作，双方</w:t>
      </w:r>
      <w:r>
        <w:rPr>
          <w:rFonts w:hint="eastAsia"/>
          <w:color w:val="000000"/>
          <w:highlight w:val="none"/>
          <w:lang w:val="en-US" w:eastAsia="zh-CN"/>
        </w:rPr>
        <w:t>根据实际发生</w:t>
      </w:r>
      <w:r>
        <w:rPr>
          <w:rFonts w:hint="eastAsia"/>
          <w:color w:val="000000"/>
          <w:highlight w:val="none"/>
        </w:rPr>
        <w:t>另</w:t>
      </w:r>
      <w:r>
        <w:rPr>
          <w:rFonts w:hint="eastAsia"/>
          <w:color w:val="000000"/>
          <w:highlight w:val="none"/>
          <w:lang w:val="en-US" w:eastAsia="zh-CN"/>
        </w:rPr>
        <w:t>行签订</w:t>
      </w:r>
      <w:r>
        <w:rPr>
          <w:rFonts w:hint="eastAsia"/>
          <w:color w:val="000000"/>
          <w:highlight w:val="none"/>
        </w:rPr>
        <w:t>订委托合同，乙方按</w:t>
      </w:r>
      <w:r>
        <w:rPr>
          <w:rFonts w:hint="eastAsia"/>
          <w:color w:val="000000"/>
          <w:highlight w:val="none"/>
          <w:lang w:val="en-US" w:eastAsia="zh-CN"/>
        </w:rPr>
        <w:t>约定的优惠价格</w:t>
      </w:r>
      <w:r>
        <w:rPr>
          <w:rFonts w:hint="eastAsia"/>
          <w:color w:val="000000"/>
          <w:highlight w:val="none"/>
        </w:rPr>
        <w:t>收费。</w:t>
      </w:r>
    </w:p>
    <w:p w14:paraId="04BD7527">
      <w:pPr>
        <w:ind w:firstLine="420"/>
        <w:rPr>
          <w:color w:val="000000"/>
          <w:highlight w:val="none"/>
        </w:rPr>
      </w:pPr>
      <w:r>
        <w:rPr>
          <w:color w:val="000000"/>
          <w:highlight w:val="none"/>
        </w:rPr>
        <w:t>二、合同金额</w:t>
      </w:r>
    </w:p>
    <w:p w14:paraId="49A8D868">
      <w:pPr>
        <w:ind w:firstLine="420"/>
        <w:rPr>
          <w:color w:val="000000"/>
          <w:highlight w:val="none"/>
        </w:rPr>
      </w:pPr>
      <w:r>
        <w:rPr>
          <w:rFonts w:hint="eastAsia"/>
          <w:color w:val="000000"/>
          <w:highlight w:val="none"/>
        </w:rPr>
        <w:t xml:space="preserve">2.1 </w:t>
      </w:r>
      <w:r>
        <w:rPr>
          <w:color w:val="000000"/>
          <w:highlight w:val="none"/>
        </w:rPr>
        <w:t>本合同金额为（大写）：____________________________________元（￥_______________元）人民币。</w:t>
      </w:r>
    </w:p>
    <w:p w14:paraId="57671264">
      <w:pPr>
        <w:pStyle w:val="7"/>
        <w:ind w:firstLine="602" w:firstLineChars="200"/>
        <w:rPr>
          <w:rFonts w:hint="eastAsia"/>
          <w:color w:val="000000"/>
          <w:highlight w:val="none"/>
        </w:rPr>
      </w:pPr>
      <w:r>
        <w:rPr>
          <w:color w:val="000000"/>
          <w:highlight w:val="none"/>
        </w:rPr>
        <w:t>三、</w:t>
      </w:r>
      <w:r>
        <w:rPr>
          <w:rFonts w:hint="eastAsia"/>
          <w:color w:val="000000"/>
          <w:highlight w:val="none"/>
        </w:rPr>
        <w:t>甲方权利义务：</w:t>
      </w:r>
    </w:p>
    <w:p w14:paraId="41630262">
      <w:pPr>
        <w:ind w:firstLine="420"/>
        <w:rPr>
          <w:rFonts w:hint="eastAsia"/>
          <w:color w:val="000000"/>
          <w:highlight w:val="none"/>
        </w:rPr>
      </w:pPr>
      <w:r>
        <w:rPr>
          <w:rFonts w:hint="eastAsia"/>
          <w:color w:val="000000"/>
          <w:highlight w:val="none"/>
        </w:rPr>
        <w:t>3</w:t>
      </w:r>
      <w:r>
        <w:rPr>
          <w:color w:val="000000"/>
          <w:highlight w:val="none"/>
        </w:rPr>
        <w:t>.1</w:t>
      </w:r>
      <w:r>
        <w:rPr>
          <w:rFonts w:hint="eastAsia"/>
          <w:color w:val="000000"/>
          <w:highlight w:val="none"/>
        </w:rPr>
        <w:t>按照聘用合同约定的时间、金额支付顾问费用；</w:t>
      </w:r>
    </w:p>
    <w:p w14:paraId="30770006">
      <w:pPr>
        <w:ind w:firstLine="420"/>
        <w:rPr>
          <w:rFonts w:hint="eastAsia"/>
          <w:color w:val="000000"/>
          <w:highlight w:val="none"/>
        </w:rPr>
      </w:pPr>
      <w:r>
        <w:rPr>
          <w:rFonts w:hint="eastAsia"/>
          <w:color w:val="000000"/>
          <w:highlight w:val="none"/>
        </w:rPr>
        <w:t>3</w:t>
      </w:r>
      <w:r>
        <w:rPr>
          <w:color w:val="000000"/>
          <w:highlight w:val="none"/>
        </w:rPr>
        <w:t>.2</w:t>
      </w:r>
      <w:r>
        <w:rPr>
          <w:rFonts w:hint="eastAsia"/>
          <w:color w:val="000000"/>
          <w:highlight w:val="none"/>
        </w:rPr>
        <w:t>为顾问律师办理法律服务事务提供必要的配合、协助和帮助；</w:t>
      </w:r>
    </w:p>
    <w:p w14:paraId="426E49E3">
      <w:pPr>
        <w:ind w:firstLine="420"/>
        <w:rPr>
          <w:rFonts w:hint="eastAsia"/>
          <w:color w:val="000000"/>
          <w:highlight w:val="none"/>
        </w:rPr>
      </w:pPr>
      <w:r>
        <w:rPr>
          <w:rFonts w:hint="eastAsia"/>
          <w:color w:val="000000"/>
          <w:highlight w:val="none"/>
        </w:rPr>
        <w:t>3</w:t>
      </w:r>
      <w:r>
        <w:rPr>
          <w:color w:val="000000"/>
          <w:highlight w:val="none"/>
        </w:rPr>
        <w:t>.3</w:t>
      </w:r>
      <w:r>
        <w:rPr>
          <w:rFonts w:hint="eastAsia"/>
          <w:color w:val="000000"/>
          <w:highlight w:val="none"/>
        </w:rPr>
        <w:t>按照本合同相关的约定条款，要求顾问律师开展法律服务工作，并获取相应的工作成果；</w:t>
      </w:r>
    </w:p>
    <w:p w14:paraId="28EB8699">
      <w:pPr>
        <w:ind w:firstLine="420"/>
        <w:rPr>
          <w:rFonts w:hint="eastAsia"/>
          <w:color w:val="000000"/>
          <w:highlight w:val="none"/>
        </w:rPr>
      </w:pPr>
      <w:r>
        <w:rPr>
          <w:rFonts w:hint="eastAsia"/>
          <w:color w:val="000000"/>
          <w:highlight w:val="none"/>
        </w:rPr>
        <w:t>3</w:t>
      </w:r>
      <w:r>
        <w:rPr>
          <w:color w:val="000000"/>
          <w:highlight w:val="none"/>
        </w:rPr>
        <w:t>.4</w:t>
      </w:r>
      <w:r>
        <w:rPr>
          <w:rFonts w:hint="eastAsia"/>
          <w:color w:val="000000"/>
          <w:highlight w:val="none"/>
        </w:rPr>
        <w:t>承担顾问律师办理法律服务过程中的实际支出费用；</w:t>
      </w:r>
    </w:p>
    <w:p w14:paraId="46B35A57">
      <w:pPr>
        <w:ind w:firstLine="420"/>
        <w:rPr>
          <w:color w:val="000000"/>
          <w:highlight w:val="none"/>
        </w:rPr>
      </w:pPr>
      <w:r>
        <w:rPr>
          <w:rFonts w:hint="eastAsia"/>
          <w:color w:val="000000"/>
          <w:highlight w:val="none"/>
        </w:rPr>
        <w:t>3</w:t>
      </w:r>
      <w:r>
        <w:rPr>
          <w:color w:val="000000"/>
          <w:highlight w:val="none"/>
        </w:rPr>
        <w:t>.5</w:t>
      </w:r>
      <w:r>
        <w:rPr>
          <w:rFonts w:hint="eastAsia"/>
          <w:color w:val="000000"/>
          <w:highlight w:val="none"/>
        </w:rPr>
        <w:t>承诺保证向乙方提供的证据材料、陈述的事实情况，必须真实、有效，否则相应法律后果自负。</w:t>
      </w:r>
    </w:p>
    <w:p w14:paraId="5402110B">
      <w:pPr>
        <w:ind w:firstLine="420"/>
        <w:rPr>
          <w:b/>
          <w:bCs/>
          <w:color w:val="000000"/>
          <w:highlight w:val="none"/>
        </w:rPr>
      </w:pPr>
      <w:r>
        <w:rPr>
          <w:color w:val="000000"/>
          <w:highlight w:val="none"/>
        </w:rPr>
        <w:t>四、</w:t>
      </w:r>
      <w:r>
        <w:rPr>
          <w:rFonts w:hint="eastAsia"/>
          <w:b/>
          <w:bCs/>
          <w:color w:val="000000"/>
          <w:highlight w:val="none"/>
        </w:rPr>
        <w:t>顾问律师的权利和义务 ：</w:t>
      </w:r>
    </w:p>
    <w:p w14:paraId="5C5C2909">
      <w:pPr>
        <w:ind w:firstLine="420"/>
        <w:rPr>
          <w:color w:val="000000"/>
          <w:highlight w:val="none"/>
        </w:rPr>
      </w:pPr>
      <w:r>
        <w:rPr>
          <w:color w:val="000000"/>
          <w:highlight w:val="none"/>
        </w:rPr>
        <w:t xml:space="preserve">4.1 </w:t>
      </w:r>
      <w:r>
        <w:rPr>
          <w:rFonts w:hint="eastAsia"/>
          <w:color w:val="000000"/>
          <w:highlight w:val="none"/>
        </w:rPr>
        <w:t>有权获悉履行职责所必须的甲方有关经营、管理等商业信息；</w:t>
      </w:r>
    </w:p>
    <w:p w14:paraId="50FA3A09">
      <w:pPr>
        <w:ind w:firstLine="420"/>
        <w:rPr>
          <w:color w:val="000000"/>
          <w:highlight w:val="none"/>
        </w:rPr>
      </w:pPr>
      <w:r>
        <w:rPr>
          <w:color w:val="000000"/>
          <w:highlight w:val="none"/>
        </w:rPr>
        <w:t>4.2</w:t>
      </w:r>
      <w:r>
        <w:rPr>
          <w:rFonts w:hint="eastAsia"/>
          <w:color w:val="000000"/>
          <w:highlight w:val="none"/>
        </w:rPr>
        <w:t>为履行职责，有权要求甲方部门或者员工予以必要的配合、协助；</w:t>
      </w:r>
    </w:p>
    <w:p w14:paraId="1E03DCF1">
      <w:pPr>
        <w:ind w:firstLine="420"/>
        <w:rPr>
          <w:color w:val="000000"/>
          <w:highlight w:val="none"/>
        </w:rPr>
      </w:pPr>
      <w:r>
        <w:rPr>
          <w:color w:val="000000"/>
          <w:highlight w:val="none"/>
        </w:rPr>
        <w:t>4.3</w:t>
      </w:r>
      <w:r>
        <w:rPr>
          <w:rFonts w:hint="eastAsia"/>
          <w:color w:val="000000"/>
          <w:highlight w:val="none"/>
        </w:rPr>
        <w:t>为维护甲方的合法权益，顾问律师有权根据法律的要求和职业道德的标准，选择完成或者实现委托目的的办法；</w:t>
      </w:r>
    </w:p>
    <w:p w14:paraId="71454EEE">
      <w:pPr>
        <w:ind w:firstLine="420"/>
        <w:rPr>
          <w:color w:val="000000"/>
          <w:highlight w:val="none"/>
        </w:rPr>
      </w:pPr>
      <w:r>
        <w:rPr>
          <w:color w:val="000000"/>
          <w:highlight w:val="none"/>
        </w:rPr>
        <w:t>4.4</w:t>
      </w:r>
      <w:r>
        <w:rPr>
          <w:rFonts w:hint="eastAsia"/>
          <w:color w:val="000000"/>
          <w:highlight w:val="none"/>
        </w:rPr>
        <w:t>对于甲方拟委托的事项或者要求，属于法律或者律师执业规范所禁止的，顾问律师有权告知，并提出修改建议直至予以拒绝；</w:t>
      </w:r>
    </w:p>
    <w:p w14:paraId="427F0334">
      <w:pPr>
        <w:ind w:firstLine="420"/>
        <w:rPr>
          <w:color w:val="000000"/>
          <w:highlight w:val="none"/>
        </w:rPr>
      </w:pPr>
      <w:r>
        <w:rPr>
          <w:color w:val="000000"/>
          <w:highlight w:val="none"/>
        </w:rPr>
        <w:t>4.5</w:t>
      </w:r>
      <w:r>
        <w:rPr>
          <w:rFonts w:hint="eastAsia"/>
          <w:color w:val="000000"/>
          <w:highlight w:val="none"/>
        </w:rPr>
        <w:t>顾问律师应敬业守信、勤勉尽责，最大化的维护甲方权益；</w:t>
      </w:r>
    </w:p>
    <w:p w14:paraId="3A55D620">
      <w:pPr>
        <w:ind w:firstLine="420"/>
        <w:rPr>
          <w:color w:val="000000"/>
          <w:highlight w:val="none"/>
        </w:rPr>
      </w:pPr>
      <w:r>
        <w:rPr>
          <w:color w:val="000000"/>
          <w:highlight w:val="none"/>
        </w:rPr>
        <w:t>4.6</w:t>
      </w:r>
      <w:r>
        <w:rPr>
          <w:rFonts w:hint="eastAsia"/>
          <w:color w:val="000000"/>
          <w:highlight w:val="none"/>
        </w:rPr>
        <w:t>顾问律师应当在委托授权范围内，从事相关的法律服务活动，如需特别授权，应当事先取得甲方的书面确认；</w:t>
      </w:r>
    </w:p>
    <w:p w14:paraId="3554DEE9">
      <w:pPr>
        <w:ind w:firstLine="420"/>
        <w:rPr>
          <w:color w:val="000000"/>
          <w:highlight w:val="none"/>
        </w:rPr>
      </w:pPr>
      <w:r>
        <w:rPr>
          <w:color w:val="000000"/>
          <w:highlight w:val="none"/>
        </w:rPr>
        <w:t>4.7</w:t>
      </w:r>
      <w:r>
        <w:rPr>
          <w:rFonts w:hint="eastAsia"/>
          <w:color w:val="000000"/>
          <w:highlight w:val="none"/>
        </w:rPr>
        <w:t>顾问律师应当谨慎保管甲方提供的证据材料或者其他法律文件，保证不得丢失或者毁损；</w:t>
      </w:r>
    </w:p>
    <w:p w14:paraId="6BED3BEC">
      <w:pPr>
        <w:ind w:firstLine="420"/>
        <w:rPr>
          <w:b/>
          <w:bCs/>
          <w:color w:val="000000"/>
          <w:highlight w:val="none"/>
        </w:rPr>
      </w:pPr>
      <w:r>
        <w:rPr>
          <w:color w:val="000000"/>
          <w:highlight w:val="none"/>
        </w:rPr>
        <w:t>4.8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D5CD742">
      <w:pPr>
        <w:ind w:firstLine="420"/>
        <w:rPr>
          <w:color w:val="000000"/>
          <w:highlight w:val="none"/>
        </w:rPr>
      </w:pPr>
      <w:r>
        <w:rPr>
          <w:color w:val="000000"/>
          <w:highlight w:val="none"/>
        </w:rPr>
        <w:t>4.9</w:t>
      </w:r>
      <w:r>
        <w:rPr>
          <w:rFonts w:hint="eastAsia"/>
          <w:color w:val="000000"/>
          <w:highlight w:val="none"/>
        </w:rPr>
        <w:t>乙方对于甲方的商业秘密或个人隐私，应当保守秘密，在未征得甲方同意的情况下，不得向第三方泄露。且该义务不因本聘用合同的终止、解除而免除。客户有特殊保密要求的，应当另行签订保密协议，以保密协议的约定为准。</w:t>
      </w:r>
    </w:p>
    <w:p w14:paraId="57B5DC73">
      <w:pPr>
        <w:pStyle w:val="7"/>
        <w:ind w:firstLine="602" w:firstLineChars="200"/>
        <w:rPr>
          <w:color w:val="000000"/>
          <w:highlight w:val="none"/>
        </w:rPr>
      </w:pPr>
      <w:r>
        <w:rPr>
          <w:rFonts w:hint="eastAsia"/>
          <w:color w:val="000000"/>
          <w:highlight w:val="none"/>
        </w:rPr>
        <w:t>五</w:t>
      </w:r>
      <w:r>
        <w:rPr>
          <w:color w:val="000000"/>
          <w:highlight w:val="none"/>
        </w:rPr>
        <w:t>、履约保证金</w:t>
      </w:r>
    </w:p>
    <w:p w14:paraId="4A964B94">
      <w:pPr>
        <w:ind w:firstLine="422"/>
        <w:rPr>
          <w:rFonts w:hint="eastAsia"/>
          <w:color w:val="000000"/>
          <w:highlight w:val="none"/>
        </w:rPr>
      </w:pPr>
      <w:r>
        <w:rPr>
          <w:b/>
          <w:bCs/>
          <w:color w:val="000000"/>
          <w:highlight w:val="none"/>
        </w:rPr>
        <w:t>5</w:t>
      </w:r>
      <w:r>
        <w:rPr>
          <w:rFonts w:hint="eastAsia"/>
          <w:color w:val="000000"/>
          <w:highlight w:val="none"/>
        </w:rPr>
        <w:t>.1乙方在合同签订之日起5天内向甲方指定</w:t>
      </w:r>
      <w:r>
        <w:rPr>
          <w:color w:val="000000"/>
          <w:highlight w:val="none"/>
        </w:rPr>
        <w:t>的账户</w:t>
      </w:r>
      <w:r>
        <w:rPr>
          <w:rFonts w:hint="eastAsia"/>
          <w:color w:val="000000"/>
          <w:highlight w:val="none"/>
        </w:rPr>
        <w:t>缴纳</w:t>
      </w:r>
      <w:r>
        <w:rPr>
          <w:color w:val="000000"/>
          <w:highlight w:val="none"/>
        </w:rPr>
        <w:t xml:space="preserve">   </w:t>
      </w:r>
      <w:r>
        <w:rPr>
          <w:rFonts w:hint="eastAsia"/>
          <w:color w:val="000000"/>
          <w:highlight w:val="none"/>
        </w:rPr>
        <w:t xml:space="preserve"> </w:t>
      </w:r>
      <w:r>
        <w:rPr>
          <w:color w:val="000000"/>
          <w:highlight w:val="none"/>
        </w:rPr>
        <w:t xml:space="preserve"> </w:t>
      </w:r>
      <w:r>
        <w:rPr>
          <w:rFonts w:hint="eastAsia"/>
          <w:color w:val="000000"/>
          <w:highlight w:val="none"/>
        </w:rPr>
        <w:t>元履约保证金。</w:t>
      </w:r>
      <w:r>
        <w:rPr>
          <w:rFonts w:hint="eastAsia" w:hAnsi="宋体"/>
          <w:color w:val="000000"/>
          <w:highlight w:val="none"/>
        </w:rPr>
        <w:t>履约保证金</w:t>
      </w:r>
      <w:r>
        <w:rPr>
          <w:rFonts w:hAnsi="宋体"/>
          <w:color w:val="000000"/>
          <w:highlight w:val="none"/>
        </w:rPr>
        <w:t>的</w:t>
      </w:r>
      <w:r>
        <w:rPr>
          <w:rFonts w:hint="eastAsia"/>
          <w:color w:val="000000"/>
          <w:highlight w:val="none"/>
        </w:rPr>
        <w:t>交付方式：</w:t>
      </w:r>
      <w:r>
        <w:rPr>
          <w:color w:val="000000"/>
          <w:highlight w:val="none"/>
        </w:rPr>
        <w:t>支票</w:t>
      </w:r>
      <w:r>
        <w:rPr>
          <w:rFonts w:hint="eastAsia"/>
          <w:color w:val="000000"/>
          <w:highlight w:val="none"/>
        </w:rPr>
        <w:t>、汇票、本票或</w:t>
      </w:r>
      <w:r>
        <w:rPr>
          <w:color w:val="000000"/>
          <w:highlight w:val="none"/>
        </w:rPr>
        <w:t>保函等非现金方式</w:t>
      </w:r>
      <w:r>
        <w:rPr>
          <w:rFonts w:hint="eastAsia"/>
          <w:color w:val="000000"/>
          <w:highlight w:val="none"/>
        </w:rPr>
        <w:t>。</w:t>
      </w:r>
    </w:p>
    <w:p w14:paraId="414D459C">
      <w:pPr>
        <w:ind w:firstLine="422"/>
        <w:rPr>
          <w:b/>
          <w:bCs/>
          <w:color w:val="000000"/>
          <w:highlight w:val="none"/>
        </w:rPr>
      </w:pPr>
      <w:r>
        <w:rPr>
          <w:b/>
          <w:bCs/>
          <w:color w:val="000000"/>
          <w:highlight w:val="none"/>
        </w:rPr>
        <w:t>5</w:t>
      </w:r>
      <w:r>
        <w:rPr>
          <w:rFonts w:hint="eastAsia"/>
          <w:color w:val="000000"/>
          <w:highlight w:val="none"/>
        </w:rPr>
        <w:t>.2履约保证金在服务期满，确认乙方无违约行为后一周内无息返还。</w:t>
      </w:r>
    </w:p>
    <w:p w14:paraId="3A53EB19">
      <w:pPr>
        <w:pStyle w:val="7"/>
        <w:ind w:firstLine="602" w:firstLineChars="200"/>
        <w:rPr>
          <w:color w:val="000000"/>
          <w:highlight w:val="none"/>
        </w:rPr>
      </w:pPr>
      <w:r>
        <w:rPr>
          <w:rFonts w:hint="eastAsia"/>
          <w:color w:val="000000"/>
          <w:highlight w:val="none"/>
        </w:rPr>
        <w:t>六、转包或分包</w:t>
      </w:r>
    </w:p>
    <w:p w14:paraId="432065C6">
      <w:pPr>
        <w:ind w:firstLine="420"/>
        <w:rPr>
          <w:color w:val="000000"/>
          <w:highlight w:val="none"/>
        </w:rPr>
      </w:pPr>
      <w:r>
        <w:rPr>
          <w:color w:val="000000"/>
          <w:highlight w:val="none"/>
        </w:rPr>
        <w:t>6.1</w:t>
      </w:r>
      <w:r>
        <w:rPr>
          <w:rFonts w:hint="eastAsia"/>
          <w:color w:val="000000"/>
          <w:highlight w:val="none"/>
        </w:rPr>
        <w:t>本合同范围的服务，应由</w:t>
      </w:r>
      <w:r>
        <w:rPr>
          <w:color w:val="000000"/>
          <w:highlight w:val="none"/>
        </w:rPr>
        <w:t>乙</w:t>
      </w:r>
      <w:r>
        <w:rPr>
          <w:rFonts w:hint="eastAsia"/>
          <w:color w:val="000000"/>
          <w:highlight w:val="none"/>
        </w:rPr>
        <w:t>方直接供应，不得转让他人供应；</w:t>
      </w:r>
    </w:p>
    <w:p w14:paraId="7C6EAAEB">
      <w:pPr>
        <w:ind w:firstLine="420"/>
        <w:rPr>
          <w:rFonts w:hint="eastAsia"/>
          <w:color w:val="000000"/>
          <w:highlight w:val="none"/>
        </w:rPr>
      </w:pPr>
      <w:r>
        <w:rPr>
          <w:color w:val="000000"/>
          <w:highlight w:val="none"/>
        </w:rPr>
        <w:t>6.2</w:t>
      </w:r>
      <w:r>
        <w:rPr>
          <w:rFonts w:hint="eastAsia"/>
          <w:color w:val="000000"/>
          <w:highlight w:val="none"/>
        </w:rPr>
        <w:t>除非得到甲方的书面同意，</w:t>
      </w:r>
      <w:r>
        <w:rPr>
          <w:color w:val="000000"/>
          <w:highlight w:val="none"/>
        </w:rPr>
        <w:t>乙</w:t>
      </w:r>
      <w:r>
        <w:rPr>
          <w:rFonts w:hint="eastAsia"/>
          <w:color w:val="000000"/>
          <w:highlight w:val="none"/>
        </w:rPr>
        <w:t>方不得将本合同范围的服务全部或部分分包给他人供应；</w:t>
      </w:r>
    </w:p>
    <w:p w14:paraId="0C6242B5">
      <w:pPr>
        <w:ind w:firstLine="420"/>
        <w:rPr>
          <w:color w:val="000000"/>
          <w:highlight w:val="none"/>
        </w:rPr>
      </w:pPr>
      <w:r>
        <w:rPr>
          <w:color w:val="000000"/>
          <w:highlight w:val="none"/>
        </w:rPr>
        <w:t>6.3</w:t>
      </w:r>
      <w:r>
        <w:rPr>
          <w:rFonts w:hint="eastAsia"/>
          <w:color w:val="000000"/>
          <w:highlight w:val="none"/>
        </w:rPr>
        <w:t>如有转让和未经甲方同意的分包行为，甲方有权解除合同，没收履约保证金并追究乙方的违约责任。</w:t>
      </w:r>
    </w:p>
    <w:p w14:paraId="7F5FA21C">
      <w:pPr>
        <w:ind w:firstLine="422"/>
        <w:rPr>
          <w:color w:val="000000"/>
          <w:highlight w:val="none"/>
        </w:rPr>
      </w:pPr>
      <w:r>
        <w:rPr>
          <w:rFonts w:hint="eastAsia"/>
          <w:b/>
          <w:bCs/>
          <w:color w:val="000000"/>
          <w:highlight w:val="none"/>
        </w:rPr>
        <w:t>七、顾问律师及顾问工作联系人</w:t>
      </w:r>
    </w:p>
    <w:p w14:paraId="2CA029C0">
      <w:pPr>
        <w:ind w:firstLine="0" w:firstLineChars="0"/>
        <w:rPr>
          <w:b/>
          <w:bCs/>
          <w:color w:val="000000"/>
          <w:highlight w:val="none"/>
        </w:rPr>
      </w:pPr>
      <w:r>
        <w:rPr>
          <w:rFonts w:hint="eastAsia"/>
          <w:b/>
          <w:bCs/>
          <w:color w:val="000000"/>
          <w:highlight w:val="none"/>
        </w:rPr>
        <w:t xml:space="preserve"> </w:t>
      </w:r>
      <w:r>
        <w:rPr>
          <w:b/>
          <w:bCs/>
          <w:color w:val="000000"/>
          <w:highlight w:val="none"/>
        </w:rPr>
        <w:t xml:space="preserve">   7.1 </w:t>
      </w:r>
      <w:r>
        <w:rPr>
          <w:rFonts w:hint="eastAsia"/>
          <w:b/>
          <w:bCs/>
          <w:color w:val="000000"/>
          <w:highlight w:val="none"/>
        </w:rPr>
        <w:t>顾问律师：</w:t>
      </w:r>
    </w:p>
    <w:p w14:paraId="67FE304E">
      <w:pPr>
        <w:ind w:firstLine="420"/>
        <w:rPr>
          <w:rFonts w:hint="eastAsia"/>
          <w:color w:val="000000"/>
          <w:highlight w:val="none"/>
        </w:rPr>
      </w:pPr>
      <w:r>
        <w:rPr>
          <w:rFonts w:hint="eastAsia"/>
          <w:color w:val="000000"/>
          <w:highlight w:val="none"/>
        </w:rPr>
        <w:t xml:space="preserve">甲方指定乙方律师事务所的  </w:t>
      </w:r>
      <w:r>
        <w:rPr>
          <w:color w:val="000000"/>
          <w:highlight w:val="none"/>
        </w:rPr>
        <w:t xml:space="preserve">    </w:t>
      </w:r>
      <w:r>
        <w:rPr>
          <w:rFonts w:hint="eastAsia"/>
          <w:color w:val="000000"/>
          <w:highlight w:val="none"/>
        </w:rPr>
        <w:t>等律师，作为甲方的常年法律顾问，具体负责承办相关法律事务。其中，上述两位律师的现场到位率达到80%以上。</w:t>
      </w:r>
    </w:p>
    <w:p w14:paraId="7B932664">
      <w:pPr>
        <w:ind w:firstLine="420"/>
        <w:rPr>
          <w:color w:val="000000"/>
          <w:highlight w:val="none"/>
        </w:rPr>
      </w:pPr>
      <w:r>
        <w:rPr>
          <w:rFonts w:hint="eastAsia"/>
          <w:color w:val="000000"/>
          <w:highlight w:val="none"/>
        </w:rPr>
        <w:t>合同履行期限内，非因特殊情况一般不予以撤换或者变更。</w:t>
      </w:r>
    </w:p>
    <w:p w14:paraId="4DD0DF3F">
      <w:pPr>
        <w:ind w:firstLine="422"/>
        <w:rPr>
          <w:rFonts w:hint="eastAsia"/>
          <w:b/>
          <w:bCs/>
          <w:color w:val="000000"/>
          <w:highlight w:val="none"/>
        </w:rPr>
      </w:pPr>
      <w:r>
        <w:rPr>
          <w:rFonts w:hint="eastAsia"/>
          <w:b/>
          <w:bCs/>
          <w:color w:val="000000"/>
          <w:highlight w:val="none"/>
        </w:rPr>
        <w:t>7.</w:t>
      </w:r>
      <w:r>
        <w:rPr>
          <w:b/>
          <w:bCs/>
          <w:color w:val="000000"/>
          <w:highlight w:val="none"/>
        </w:rPr>
        <w:t>2</w:t>
      </w:r>
      <w:r>
        <w:rPr>
          <w:rFonts w:hint="eastAsia"/>
          <w:b/>
          <w:bCs/>
          <w:color w:val="000000"/>
          <w:highlight w:val="none"/>
        </w:rPr>
        <w:t>顾问工作联系人：</w:t>
      </w:r>
    </w:p>
    <w:p w14:paraId="3B0E3E56">
      <w:pPr>
        <w:ind w:firstLine="420"/>
        <w:rPr>
          <w:rFonts w:hint="eastAsia"/>
          <w:color w:val="000000"/>
          <w:highlight w:val="none"/>
        </w:rPr>
      </w:pPr>
      <w:r>
        <w:rPr>
          <w:rFonts w:hint="eastAsia"/>
          <w:color w:val="000000"/>
          <w:highlight w:val="none"/>
        </w:rPr>
        <w:t>7</w:t>
      </w:r>
      <w:r>
        <w:rPr>
          <w:color w:val="000000"/>
          <w:highlight w:val="none"/>
        </w:rPr>
        <w:t>.2.1</w:t>
      </w:r>
      <w:r>
        <w:rPr>
          <w:rFonts w:hint="eastAsia"/>
          <w:color w:val="000000"/>
          <w:highlight w:val="none"/>
        </w:rPr>
        <w:t xml:space="preserve">为便于顾问律师开展工作，甲方指定 </w:t>
      </w:r>
      <w:r>
        <w:rPr>
          <w:color w:val="000000"/>
          <w:highlight w:val="none"/>
        </w:rPr>
        <w:t xml:space="preserve">     </w:t>
      </w:r>
      <w:r>
        <w:rPr>
          <w:rFonts w:hint="eastAsia"/>
          <w:color w:val="000000"/>
          <w:highlight w:val="none"/>
        </w:rPr>
        <w:t xml:space="preserve"> 为法律顾问工作联系人，配合、协助法律顾问开展工作。</w:t>
      </w:r>
    </w:p>
    <w:p w14:paraId="36FDD041">
      <w:pPr>
        <w:ind w:firstLine="420"/>
        <w:rPr>
          <w:rFonts w:hint="eastAsia"/>
          <w:color w:val="000000"/>
          <w:highlight w:val="none"/>
        </w:rPr>
      </w:pPr>
      <w:r>
        <w:rPr>
          <w:rFonts w:hint="eastAsia"/>
          <w:color w:val="000000"/>
          <w:highlight w:val="none"/>
        </w:rPr>
        <w:t>7</w:t>
      </w:r>
      <w:r>
        <w:rPr>
          <w:color w:val="000000"/>
          <w:highlight w:val="none"/>
        </w:rPr>
        <w:t xml:space="preserve">.2.2 </w:t>
      </w:r>
      <w:r>
        <w:rPr>
          <w:rFonts w:hint="eastAsia"/>
          <w:color w:val="000000"/>
          <w:highlight w:val="none"/>
        </w:rPr>
        <w:t>通常情况下，甲方应当通过指定的顾问工作联系人，向顾问律师提供相关材料、陈述有关事实情况。</w:t>
      </w:r>
    </w:p>
    <w:p w14:paraId="35E7028C">
      <w:pPr>
        <w:ind w:firstLine="420"/>
        <w:rPr>
          <w:rFonts w:hint="eastAsia"/>
          <w:color w:val="000000"/>
          <w:highlight w:val="none"/>
        </w:rPr>
      </w:pPr>
      <w:r>
        <w:rPr>
          <w:rFonts w:hint="eastAsia"/>
          <w:color w:val="000000"/>
          <w:highlight w:val="none"/>
        </w:rPr>
        <w:t>7</w:t>
      </w:r>
      <w:r>
        <w:rPr>
          <w:color w:val="000000"/>
          <w:highlight w:val="none"/>
        </w:rPr>
        <w:t xml:space="preserve">.2.3 </w:t>
      </w:r>
      <w:r>
        <w:rPr>
          <w:rFonts w:hint="eastAsia"/>
          <w:color w:val="000000"/>
          <w:highlight w:val="none"/>
        </w:rPr>
        <w:t>甲方的法定代表人或主要负责人当然的享有顾问工作联系人的上述权力。</w:t>
      </w:r>
    </w:p>
    <w:p w14:paraId="6A39A8E9">
      <w:pPr>
        <w:ind w:firstLine="420"/>
        <w:rPr>
          <w:rFonts w:hint="eastAsia"/>
          <w:color w:val="000000"/>
          <w:highlight w:val="none"/>
        </w:rPr>
      </w:pPr>
      <w:r>
        <w:rPr>
          <w:rFonts w:hint="eastAsia"/>
          <w:color w:val="000000"/>
          <w:highlight w:val="none"/>
        </w:rPr>
        <w:t>7</w:t>
      </w:r>
      <w:r>
        <w:rPr>
          <w:color w:val="000000"/>
          <w:highlight w:val="none"/>
        </w:rPr>
        <w:t xml:space="preserve">.2.4 </w:t>
      </w:r>
      <w:r>
        <w:rPr>
          <w:rFonts w:hint="eastAsia"/>
          <w:color w:val="000000"/>
          <w:highlight w:val="none"/>
        </w:rPr>
        <w:t>乙方指派的顾问律师应经常保持与顾问工作联系人之间的联络、沟通和情况通报。</w:t>
      </w:r>
    </w:p>
    <w:p w14:paraId="62C5B80D">
      <w:pPr>
        <w:pStyle w:val="7"/>
        <w:ind w:firstLine="602" w:firstLineChars="200"/>
        <w:rPr>
          <w:color w:val="000000"/>
          <w:highlight w:val="none"/>
        </w:rPr>
      </w:pPr>
      <w:r>
        <w:rPr>
          <w:rFonts w:hint="eastAsia"/>
          <w:color w:val="000000"/>
          <w:highlight w:val="none"/>
        </w:rPr>
        <w:t>八</w:t>
      </w:r>
      <w:r>
        <w:rPr>
          <w:color w:val="000000"/>
          <w:highlight w:val="none"/>
        </w:rPr>
        <w:t>、合同履行时间、履行方式及履行地点</w:t>
      </w:r>
    </w:p>
    <w:p w14:paraId="5AFD876E">
      <w:pPr>
        <w:ind w:firstLine="420"/>
        <w:rPr>
          <w:rFonts w:hint="eastAsia"/>
          <w:bCs/>
          <w:color w:val="000000"/>
          <w:highlight w:val="none"/>
        </w:rPr>
      </w:pPr>
      <w:r>
        <w:rPr>
          <w:bCs/>
          <w:color w:val="000000"/>
          <w:highlight w:val="none"/>
        </w:rPr>
        <w:t>8.1</w:t>
      </w:r>
      <w:r>
        <w:rPr>
          <w:color w:val="000000"/>
          <w:highlight w:val="none"/>
        </w:rPr>
        <w:t>履行时间</w:t>
      </w:r>
      <w:r>
        <w:rPr>
          <w:bCs/>
          <w:color w:val="000000"/>
          <w:highlight w:val="none"/>
        </w:rPr>
        <w:t>：</w:t>
      </w:r>
      <w:r>
        <w:rPr>
          <w:rFonts w:hint="eastAsia"/>
          <w:bCs/>
          <w:color w:val="000000"/>
          <w:highlight w:val="none"/>
        </w:rPr>
        <w:t>聘请期限一年，自2</w:t>
      </w:r>
      <w:r>
        <w:rPr>
          <w:bCs/>
          <w:color w:val="000000"/>
          <w:highlight w:val="none"/>
        </w:rPr>
        <w:t>02</w:t>
      </w:r>
      <w:r>
        <w:rPr>
          <w:rFonts w:hint="eastAsia"/>
          <w:bCs/>
          <w:color w:val="000000"/>
          <w:highlight w:val="none"/>
          <w:lang w:val="en-US" w:eastAsia="zh-CN"/>
        </w:rPr>
        <w:t>5</w:t>
      </w:r>
      <w:r>
        <w:rPr>
          <w:rFonts w:hint="eastAsia"/>
          <w:bCs/>
          <w:color w:val="000000"/>
          <w:highlight w:val="none"/>
        </w:rPr>
        <w:t>年</w:t>
      </w:r>
      <w:r>
        <w:rPr>
          <w:bCs/>
          <w:color w:val="000000"/>
          <w:highlight w:val="none"/>
        </w:rPr>
        <w:t xml:space="preserve">  </w:t>
      </w:r>
      <w:r>
        <w:rPr>
          <w:rFonts w:hint="eastAsia"/>
          <w:bCs/>
          <w:color w:val="000000"/>
          <w:highlight w:val="none"/>
        </w:rPr>
        <w:t xml:space="preserve">月 </w:t>
      </w:r>
      <w:r>
        <w:rPr>
          <w:bCs/>
          <w:color w:val="000000"/>
          <w:highlight w:val="none"/>
        </w:rPr>
        <w:t xml:space="preserve">   </w:t>
      </w:r>
      <w:r>
        <w:rPr>
          <w:rFonts w:hint="eastAsia"/>
          <w:bCs/>
          <w:color w:val="000000"/>
          <w:highlight w:val="none"/>
        </w:rPr>
        <w:t>日起至2</w:t>
      </w:r>
      <w:r>
        <w:rPr>
          <w:bCs/>
          <w:color w:val="000000"/>
          <w:highlight w:val="none"/>
        </w:rPr>
        <w:t>02</w:t>
      </w:r>
      <w:r>
        <w:rPr>
          <w:rFonts w:hint="eastAsia"/>
          <w:bCs/>
          <w:color w:val="000000"/>
          <w:highlight w:val="none"/>
          <w:lang w:val="en-US" w:eastAsia="zh-CN"/>
        </w:rPr>
        <w:t>6</w:t>
      </w:r>
      <w:r>
        <w:rPr>
          <w:rFonts w:hint="eastAsia"/>
          <w:bCs/>
          <w:color w:val="000000"/>
          <w:highlight w:val="none"/>
        </w:rPr>
        <w:t xml:space="preserve">年 </w:t>
      </w:r>
      <w:r>
        <w:rPr>
          <w:bCs/>
          <w:color w:val="000000"/>
          <w:highlight w:val="none"/>
        </w:rPr>
        <w:t xml:space="preserve">  </w:t>
      </w:r>
      <w:r>
        <w:rPr>
          <w:rFonts w:hint="eastAsia"/>
          <w:bCs/>
          <w:color w:val="000000"/>
          <w:highlight w:val="none"/>
        </w:rPr>
        <w:t xml:space="preserve">月 </w:t>
      </w:r>
      <w:r>
        <w:rPr>
          <w:bCs/>
          <w:color w:val="000000"/>
          <w:highlight w:val="none"/>
        </w:rPr>
        <w:t xml:space="preserve">  </w:t>
      </w:r>
      <w:r>
        <w:rPr>
          <w:rFonts w:hint="eastAsia"/>
          <w:bCs/>
          <w:color w:val="000000"/>
          <w:highlight w:val="none"/>
        </w:rPr>
        <w:t>日。</w:t>
      </w:r>
      <w:r>
        <w:rPr>
          <w:rFonts w:hint="eastAsia" w:ascii="宋体" w:hAnsi="宋体"/>
          <w:szCs w:val="24"/>
        </w:rPr>
        <w:t>合同期内，甲方对乙方服务质量进行考核。合同期满，甲方</w:t>
      </w:r>
      <w:r>
        <w:rPr>
          <w:rFonts w:hint="eastAsia" w:ascii="宋体" w:hAnsi="宋体"/>
          <w:szCs w:val="24"/>
          <w:lang w:val="en-US" w:eastAsia="zh-CN"/>
        </w:rPr>
        <w:t>根据实际需求及</w:t>
      </w:r>
      <w:r>
        <w:rPr>
          <w:rFonts w:hint="eastAsia" w:ascii="宋体" w:hAnsi="宋体"/>
          <w:szCs w:val="24"/>
        </w:rPr>
        <w:t>对乙方的考核</w:t>
      </w:r>
      <w:r>
        <w:rPr>
          <w:rFonts w:hint="eastAsia" w:ascii="宋体" w:hAnsi="宋体"/>
          <w:szCs w:val="24"/>
          <w:lang w:val="en-US" w:eastAsia="zh-CN"/>
        </w:rPr>
        <w:t>评定等</w:t>
      </w:r>
      <w:r>
        <w:rPr>
          <w:rFonts w:hint="eastAsia" w:ascii="宋体" w:hAnsi="宋体"/>
          <w:szCs w:val="24"/>
        </w:rPr>
        <w:t>情况，</w:t>
      </w:r>
      <w:r>
        <w:rPr>
          <w:rFonts w:hint="eastAsia" w:ascii="宋体" w:hAnsi="宋体"/>
          <w:szCs w:val="24"/>
          <w:lang w:val="en-US" w:eastAsia="zh-CN"/>
        </w:rPr>
        <w:t>可选择</w:t>
      </w:r>
      <w:r>
        <w:rPr>
          <w:rFonts w:hint="eastAsia" w:ascii="宋体" w:hAnsi="宋体"/>
          <w:szCs w:val="24"/>
        </w:rPr>
        <w:t>续签合同</w:t>
      </w:r>
      <w:r>
        <w:rPr>
          <w:rFonts w:hint="eastAsia" w:ascii="宋体" w:hAnsi="宋体"/>
          <w:szCs w:val="24"/>
          <w:lang w:eastAsia="zh-CN"/>
        </w:rPr>
        <w:t>。</w:t>
      </w:r>
      <w:r>
        <w:rPr>
          <w:rFonts w:hint="eastAsia" w:ascii="宋体" w:hAnsi="宋体"/>
          <w:szCs w:val="24"/>
        </w:rPr>
        <w:t>如甲方要求</w:t>
      </w:r>
      <w:r>
        <w:rPr>
          <w:rFonts w:hint="eastAsia" w:ascii="宋体" w:hAnsi="宋体"/>
          <w:szCs w:val="24"/>
          <w:lang w:val="en-US" w:eastAsia="zh-CN"/>
        </w:rPr>
        <w:t>合同</w:t>
      </w:r>
      <w:r>
        <w:rPr>
          <w:rFonts w:hint="eastAsia" w:ascii="宋体" w:hAnsi="宋体"/>
          <w:szCs w:val="24"/>
        </w:rPr>
        <w:t>续签，则</w:t>
      </w:r>
      <w:r>
        <w:rPr>
          <w:rFonts w:hint="eastAsia" w:ascii="宋体" w:hAnsi="宋体"/>
          <w:szCs w:val="24"/>
          <w:lang w:val="en-US" w:eastAsia="zh-CN"/>
        </w:rPr>
        <w:t>在本合同的基础上，</w:t>
      </w:r>
      <w:r>
        <w:rPr>
          <w:rFonts w:hint="eastAsia" w:ascii="宋体" w:hAnsi="宋体"/>
          <w:szCs w:val="24"/>
        </w:rPr>
        <w:t>双方</w:t>
      </w:r>
      <w:r>
        <w:rPr>
          <w:rFonts w:hint="eastAsia" w:ascii="宋体" w:hAnsi="宋体"/>
          <w:szCs w:val="24"/>
          <w:lang w:val="en-US" w:eastAsia="zh-CN"/>
        </w:rPr>
        <w:t>根据实际进一步</w:t>
      </w:r>
      <w:r>
        <w:rPr>
          <w:rFonts w:hint="eastAsia" w:ascii="宋体" w:hAnsi="宋体"/>
          <w:szCs w:val="24"/>
        </w:rPr>
        <w:t>协商</w:t>
      </w:r>
      <w:r>
        <w:rPr>
          <w:rFonts w:hint="eastAsia" w:ascii="宋体" w:hAnsi="宋体"/>
          <w:szCs w:val="24"/>
          <w:lang w:val="en-US" w:eastAsia="zh-CN"/>
        </w:rPr>
        <w:t>后另行</w:t>
      </w:r>
      <w:r>
        <w:rPr>
          <w:rFonts w:hint="eastAsia" w:ascii="宋体" w:hAnsi="宋体"/>
          <w:szCs w:val="24"/>
        </w:rPr>
        <w:t>签订合同。</w:t>
      </w:r>
    </w:p>
    <w:p w14:paraId="617F33D3">
      <w:pPr>
        <w:ind w:firstLine="420"/>
        <w:rPr>
          <w:bCs/>
          <w:color w:val="000000"/>
          <w:highlight w:val="none"/>
        </w:rPr>
      </w:pPr>
      <w:r>
        <w:rPr>
          <w:bCs/>
          <w:color w:val="000000"/>
          <w:highlight w:val="none"/>
        </w:rPr>
        <w:t>8.2</w:t>
      </w:r>
      <w:r>
        <w:rPr>
          <w:color w:val="000000"/>
          <w:highlight w:val="none"/>
        </w:rPr>
        <w:t>履行方式</w:t>
      </w:r>
      <w:r>
        <w:rPr>
          <w:bCs/>
          <w:color w:val="000000"/>
          <w:highlight w:val="none"/>
        </w:rPr>
        <w:t>：</w:t>
      </w:r>
    </w:p>
    <w:p w14:paraId="769F7ED1">
      <w:pPr>
        <w:ind w:firstLine="420"/>
        <w:rPr>
          <w:bCs/>
          <w:color w:val="000000"/>
          <w:highlight w:val="none"/>
        </w:rPr>
      </w:pPr>
      <w:r>
        <w:rPr>
          <w:bCs/>
          <w:color w:val="000000"/>
          <w:highlight w:val="none"/>
        </w:rPr>
        <w:t>8.</w:t>
      </w:r>
      <w:r>
        <w:rPr>
          <w:rFonts w:hint="eastAsia"/>
          <w:bCs/>
          <w:color w:val="000000"/>
          <w:highlight w:val="none"/>
        </w:rPr>
        <w:t>2.1</w:t>
      </w:r>
      <w:r>
        <w:rPr>
          <w:bCs/>
          <w:color w:val="000000"/>
          <w:highlight w:val="none"/>
        </w:rPr>
        <w:t xml:space="preserve"> </w:t>
      </w:r>
      <w:r>
        <w:rPr>
          <w:rFonts w:hint="eastAsia"/>
          <w:bCs/>
          <w:color w:val="000000"/>
          <w:highlight w:val="none"/>
        </w:rPr>
        <w:t>时间：不定期，但顾问律师应确保为甲方提供法律服务必要的时间和精力，乙方提供平均每周不少于0.5天的在采购人现场服务，提供信函、电话、邮件及其他沟通方式的7*24小时的及时服务。如甲方业务需要，可随时与乙方联系。顾问律师应在甲方要求的时间内及时响应甲方的事务，并应采取尽快的方式，给予明确的回复意见。</w:t>
      </w:r>
    </w:p>
    <w:p w14:paraId="500E0887">
      <w:pPr>
        <w:ind w:firstLine="420"/>
        <w:rPr>
          <w:bCs/>
          <w:color w:val="000000"/>
          <w:highlight w:val="none"/>
        </w:rPr>
      </w:pPr>
      <w:r>
        <w:rPr>
          <w:bCs/>
          <w:color w:val="000000"/>
          <w:highlight w:val="none"/>
        </w:rPr>
        <w:t>8.3</w:t>
      </w:r>
      <w:r>
        <w:rPr>
          <w:color w:val="000000"/>
          <w:highlight w:val="none"/>
        </w:rPr>
        <w:t>履行地点</w:t>
      </w:r>
      <w:r>
        <w:rPr>
          <w:bCs/>
          <w:color w:val="000000"/>
          <w:highlight w:val="none"/>
        </w:rPr>
        <w:t>：</w:t>
      </w:r>
    </w:p>
    <w:p w14:paraId="04BD6E3E">
      <w:pPr>
        <w:ind w:firstLine="420"/>
        <w:rPr>
          <w:rFonts w:hint="eastAsia"/>
          <w:bCs/>
          <w:color w:val="000000"/>
          <w:highlight w:val="none"/>
        </w:rPr>
      </w:pPr>
      <w:r>
        <w:rPr>
          <w:rFonts w:hint="eastAsia"/>
          <w:bCs/>
          <w:color w:val="000000"/>
          <w:highlight w:val="none"/>
        </w:rPr>
        <w:t>8</w:t>
      </w:r>
      <w:r>
        <w:rPr>
          <w:bCs/>
          <w:color w:val="000000"/>
          <w:highlight w:val="none"/>
        </w:rPr>
        <w:t>.3.1</w:t>
      </w:r>
      <w:r>
        <w:rPr>
          <w:rFonts w:hint="eastAsia"/>
          <w:bCs/>
          <w:color w:val="000000"/>
          <w:highlight w:val="none"/>
        </w:rPr>
        <w:t>在乙方办公场所；</w:t>
      </w:r>
    </w:p>
    <w:p w14:paraId="2725D0CD">
      <w:pPr>
        <w:ind w:firstLine="420"/>
        <w:rPr>
          <w:color w:val="000000"/>
          <w:highlight w:val="none"/>
        </w:rPr>
      </w:pPr>
      <w:r>
        <w:rPr>
          <w:bCs/>
          <w:color w:val="000000"/>
          <w:highlight w:val="none"/>
        </w:rPr>
        <w:t>8.3.</w:t>
      </w:r>
      <w:r>
        <w:rPr>
          <w:rFonts w:hint="eastAsia"/>
          <w:bCs/>
          <w:color w:val="000000"/>
          <w:highlight w:val="none"/>
        </w:rPr>
        <w:t>2</w:t>
      </w:r>
      <w:r>
        <w:rPr>
          <w:bCs/>
          <w:color w:val="000000"/>
          <w:highlight w:val="none"/>
        </w:rPr>
        <w:t xml:space="preserve"> </w:t>
      </w:r>
      <w:r>
        <w:rPr>
          <w:rFonts w:hint="eastAsia"/>
          <w:bCs/>
          <w:color w:val="000000"/>
          <w:highlight w:val="none"/>
        </w:rPr>
        <w:t>在甲方现场进行办公，原则上平均每周不低于0</w:t>
      </w:r>
      <w:r>
        <w:rPr>
          <w:bCs/>
          <w:color w:val="000000"/>
          <w:highlight w:val="none"/>
        </w:rPr>
        <w:t>.5</w:t>
      </w:r>
      <w:r>
        <w:rPr>
          <w:rFonts w:hint="eastAsia"/>
          <w:bCs/>
          <w:color w:val="000000"/>
          <w:highlight w:val="none"/>
        </w:rPr>
        <w:t>天。但甲方应为顾问律师提供必要的物质条件。</w:t>
      </w:r>
    </w:p>
    <w:p w14:paraId="5B0F6170">
      <w:pPr>
        <w:pStyle w:val="7"/>
        <w:ind w:firstLine="602" w:firstLineChars="200"/>
        <w:rPr>
          <w:color w:val="000000"/>
          <w:highlight w:val="none"/>
        </w:rPr>
      </w:pPr>
      <w:r>
        <w:rPr>
          <w:rFonts w:hint="eastAsia"/>
          <w:color w:val="000000"/>
          <w:highlight w:val="none"/>
        </w:rPr>
        <w:t>九</w:t>
      </w:r>
      <w:r>
        <w:rPr>
          <w:color w:val="000000"/>
          <w:highlight w:val="none"/>
        </w:rPr>
        <w:t>、款项支付</w:t>
      </w:r>
    </w:p>
    <w:p w14:paraId="3A778B8A">
      <w:pPr>
        <w:ind w:firstLine="420"/>
        <w:rPr>
          <w:rFonts w:hint="eastAsia"/>
          <w:bCs/>
          <w:color w:val="000000"/>
          <w:highlight w:val="none"/>
        </w:rPr>
      </w:pPr>
      <w:r>
        <w:rPr>
          <w:bCs/>
          <w:color w:val="000000"/>
          <w:highlight w:val="none"/>
        </w:rPr>
        <w:t>9.1付款方式：</w:t>
      </w:r>
      <w:r>
        <w:rPr>
          <w:rFonts w:hint="eastAsia"/>
          <w:bCs/>
          <w:color w:val="000000"/>
          <w:highlight w:val="none"/>
        </w:rPr>
        <w:t>每半年支付一次，甲方对乙方的服务考核合格后支付</w:t>
      </w:r>
      <w:r>
        <w:rPr>
          <w:rFonts w:hint="eastAsia"/>
          <w:bCs/>
          <w:color w:val="000000"/>
          <w:highlight w:val="none"/>
          <w:lang w:eastAsia="zh-CN"/>
        </w:rPr>
        <w:t>。</w:t>
      </w:r>
      <w:r>
        <w:rPr>
          <w:rFonts w:hint="eastAsia"/>
          <w:bCs/>
          <w:color w:val="000000"/>
          <w:highlight w:val="none"/>
        </w:rPr>
        <w:t>考核不合格的，由采购人酌情扣服务费，具体扣费由采购人确定。</w:t>
      </w:r>
    </w:p>
    <w:p w14:paraId="4F75572C">
      <w:pPr>
        <w:ind w:firstLine="420"/>
        <w:rPr>
          <w:rFonts w:hint="default" w:eastAsia="宋体"/>
          <w:bCs/>
          <w:color w:val="000000"/>
          <w:highlight w:val="none"/>
          <w:lang w:val="en-US" w:eastAsia="zh-CN"/>
        </w:rPr>
      </w:pPr>
      <w:r>
        <w:rPr>
          <w:rFonts w:hint="eastAsia"/>
          <w:bCs/>
          <w:color w:val="000000"/>
          <w:highlight w:val="none"/>
          <w:lang w:val="en-US" w:eastAsia="zh-CN"/>
        </w:rPr>
        <w:t>9.2 付款流程：</w:t>
      </w:r>
      <w:r>
        <w:rPr>
          <w:rFonts w:hint="eastAsia"/>
          <w:color w:val="000000"/>
          <w:highlight w:val="none"/>
        </w:rPr>
        <w:t>服务期满后15个工作日内，</w:t>
      </w:r>
      <w:r>
        <w:rPr>
          <w:rFonts w:hint="eastAsia"/>
          <w:color w:val="000000"/>
          <w:highlight w:val="none"/>
          <w:lang w:val="en-US" w:eastAsia="zh-CN"/>
        </w:rPr>
        <w:t>乙方提交付款申请及考核意见书。由甲方对乙方服务进行考核，</w:t>
      </w:r>
      <w:r>
        <w:rPr>
          <w:rFonts w:hint="eastAsia"/>
          <w:color w:val="000000"/>
          <w:highlight w:val="none"/>
        </w:rPr>
        <w:t>考核合格</w:t>
      </w:r>
      <w:r>
        <w:rPr>
          <w:rFonts w:hint="eastAsia"/>
          <w:color w:val="000000"/>
          <w:highlight w:val="none"/>
          <w:lang w:val="en-US" w:eastAsia="zh-CN"/>
        </w:rPr>
        <w:t>后</w:t>
      </w:r>
      <w:r>
        <w:rPr>
          <w:rFonts w:hint="eastAsia"/>
          <w:color w:val="000000"/>
          <w:highlight w:val="none"/>
        </w:rPr>
        <w:t>，</w:t>
      </w:r>
      <w:r>
        <w:rPr>
          <w:rFonts w:hint="eastAsia"/>
          <w:color w:val="000000"/>
          <w:highlight w:val="none"/>
          <w:lang w:val="en-US" w:eastAsia="zh-CN"/>
        </w:rPr>
        <w:t>乙方提交付款申请及符合要求的发票后，甲方按流程支付相关款项</w:t>
      </w:r>
      <w:r>
        <w:rPr>
          <w:rFonts w:hint="eastAsia"/>
          <w:color w:val="000000"/>
          <w:highlight w:val="none"/>
        </w:rPr>
        <w:t>。</w:t>
      </w:r>
      <w:r>
        <w:rPr>
          <w:rFonts w:hint="eastAsia"/>
          <w:bCs/>
          <w:color w:val="000000"/>
          <w:highlight w:val="none"/>
        </w:rPr>
        <w:t>考核不合格的，由采购人酌情扣服务费</w:t>
      </w:r>
      <w:r>
        <w:rPr>
          <w:rFonts w:hint="eastAsia"/>
          <w:bCs/>
          <w:color w:val="000000"/>
          <w:highlight w:val="none"/>
          <w:lang w:val="en-US" w:eastAsia="zh-CN"/>
        </w:rPr>
        <w:t>后</w:t>
      </w:r>
      <w:r>
        <w:rPr>
          <w:rFonts w:hint="eastAsia"/>
          <w:bCs/>
          <w:color w:val="000000"/>
          <w:highlight w:val="none"/>
        </w:rPr>
        <w:t>，</w:t>
      </w:r>
      <w:r>
        <w:rPr>
          <w:rFonts w:hint="eastAsia"/>
          <w:bCs/>
          <w:color w:val="000000"/>
          <w:highlight w:val="none"/>
          <w:lang w:val="en-US" w:eastAsia="zh-CN"/>
        </w:rPr>
        <w:t>按上述流程支付，</w:t>
      </w:r>
      <w:r>
        <w:rPr>
          <w:rFonts w:hint="eastAsia"/>
          <w:bCs/>
          <w:color w:val="000000"/>
          <w:highlight w:val="none"/>
        </w:rPr>
        <w:t>具体扣费由采购人确定。</w:t>
      </w:r>
    </w:p>
    <w:p w14:paraId="7828E54C">
      <w:pPr>
        <w:pStyle w:val="7"/>
        <w:ind w:firstLine="602" w:firstLineChars="200"/>
        <w:rPr>
          <w:color w:val="000000"/>
          <w:highlight w:val="none"/>
        </w:rPr>
      </w:pPr>
      <w:r>
        <w:rPr>
          <w:rFonts w:hint="eastAsia"/>
          <w:color w:val="000000"/>
          <w:highlight w:val="none"/>
        </w:rPr>
        <w:t>十、税费</w:t>
      </w:r>
    </w:p>
    <w:p w14:paraId="50179C4F">
      <w:pPr>
        <w:ind w:firstLine="420"/>
        <w:rPr>
          <w:color w:val="000000"/>
          <w:highlight w:val="none"/>
        </w:rPr>
      </w:pPr>
      <w:r>
        <w:rPr>
          <w:rFonts w:hint="eastAsia"/>
          <w:color w:val="000000"/>
          <w:highlight w:val="none"/>
        </w:rPr>
        <w:t>10.1本合同执行中相关的一切税费均由</w:t>
      </w:r>
      <w:r>
        <w:rPr>
          <w:color w:val="000000"/>
          <w:highlight w:val="none"/>
        </w:rPr>
        <w:t>乙</w:t>
      </w:r>
      <w:r>
        <w:rPr>
          <w:rFonts w:hint="eastAsia"/>
          <w:color w:val="000000"/>
          <w:highlight w:val="none"/>
        </w:rPr>
        <w:t>方负担。</w:t>
      </w:r>
    </w:p>
    <w:p w14:paraId="2CC09F59">
      <w:pPr>
        <w:pStyle w:val="7"/>
        <w:ind w:firstLine="602" w:firstLineChars="200"/>
        <w:rPr>
          <w:color w:val="000000"/>
          <w:highlight w:val="none"/>
        </w:rPr>
      </w:pPr>
      <w:r>
        <w:rPr>
          <w:color w:val="000000"/>
          <w:highlight w:val="none"/>
        </w:rPr>
        <w:t>十</w:t>
      </w:r>
      <w:r>
        <w:rPr>
          <w:rFonts w:hint="eastAsia"/>
          <w:color w:val="000000"/>
          <w:highlight w:val="none"/>
        </w:rPr>
        <w:t>一</w:t>
      </w:r>
      <w:r>
        <w:rPr>
          <w:color w:val="000000"/>
          <w:highlight w:val="none"/>
        </w:rPr>
        <w:t>、质量保证及后续服务</w:t>
      </w:r>
    </w:p>
    <w:p w14:paraId="5471D199">
      <w:pPr>
        <w:ind w:firstLine="420"/>
        <w:rPr>
          <w:color w:val="000000"/>
          <w:highlight w:val="none"/>
        </w:rPr>
      </w:pPr>
      <w:r>
        <w:rPr>
          <w:color w:val="000000"/>
          <w:highlight w:val="none"/>
        </w:rPr>
        <w:t>11.1乙方应按采购文件规定向甲方提供服务。</w:t>
      </w:r>
    </w:p>
    <w:p w14:paraId="74A2BB8F">
      <w:pPr>
        <w:ind w:firstLine="420"/>
        <w:rPr>
          <w:color w:val="000000"/>
          <w:highlight w:val="none"/>
        </w:rPr>
      </w:pPr>
      <w:r>
        <w:rPr>
          <w:color w:val="000000"/>
          <w:highlight w:val="none"/>
        </w:rPr>
        <w:t>11.2在</w:t>
      </w:r>
      <w:r>
        <w:rPr>
          <w:rFonts w:hint="eastAsia"/>
          <w:color w:val="000000"/>
          <w:highlight w:val="none"/>
        </w:rPr>
        <w:t>服务期内，如遇甲方有突发紧急事务，乙方应在接</w:t>
      </w:r>
      <w:r>
        <w:rPr>
          <w:color w:val="000000"/>
          <w:highlight w:val="none"/>
        </w:rPr>
        <w:t>到甲方通知后在</w:t>
      </w:r>
      <w:r>
        <w:rPr>
          <w:rFonts w:hint="eastAsia"/>
          <w:color w:val="000000"/>
          <w:highlight w:val="none"/>
        </w:rPr>
        <w:t>3小</w:t>
      </w:r>
      <w:r>
        <w:rPr>
          <w:color w:val="000000"/>
          <w:highlight w:val="none"/>
        </w:rPr>
        <w:t>时内到达甲方现场。</w:t>
      </w:r>
    </w:p>
    <w:p w14:paraId="7E94679B">
      <w:pPr>
        <w:ind w:firstLine="420"/>
        <w:rPr>
          <w:rFonts w:hint="eastAsia"/>
          <w:color w:val="000000"/>
          <w:highlight w:val="none"/>
        </w:rPr>
      </w:pPr>
      <w:r>
        <w:rPr>
          <w:rFonts w:hint="eastAsia"/>
          <w:color w:val="000000"/>
          <w:highlight w:val="none"/>
        </w:rPr>
        <w:t>1</w:t>
      </w:r>
      <w:r>
        <w:rPr>
          <w:color w:val="000000"/>
          <w:highlight w:val="none"/>
        </w:rPr>
        <w:t>1</w:t>
      </w:r>
      <w:r>
        <w:rPr>
          <w:rFonts w:hint="eastAsia"/>
          <w:color w:val="000000"/>
          <w:highlight w:val="none"/>
        </w:rPr>
        <w:t>.</w:t>
      </w:r>
      <w:r>
        <w:rPr>
          <w:color w:val="000000"/>
          <w:highlight w:val="none"/>
        </w:rPr>
        <w:t xml:space="preserve">3 </w:t>
      </w:r>
      <w:r>
        <w:rPr>
          <w:rFonts w:hint="eastAsia"/>
          <w:color w:val="000000"/>
          <w:highlight w:val="none"/>
        </w:rPr>
        <w:t>服务到期后，甲方仍有权就乙方在顾问期内就乙方所提供的法律服务内容，向乙方进行询问和咨询。</w:t>
      </w:r>
    </w:p>
    <w:p w14:paraId="778BE39B">
      <w:pPr>
        <w:ind w:firstLine="420"/>
        <w:rPr>
          <w:color w:val="000000"/>
          <w:highlight w:val="none"/>
        </w:rPr>
      </w:pPr>
      <w:r>
        <w:rPr>
          <w:rFonts w:hint="eastAsia"/>
          <w:color w:val="000000"/>
          <w:highlight w:val="none"/>
        </w:rPr>
        <w:t>1</w:t>
      </w:r>
      <w:r>
        <w:rPr>
          <w:color w:val="000000"/>
          <w:highlight w:val="none"/>
        </w:rPr>
        <w:t>1.4 乙方提供的服务成果达不到要求</w:t>
      </w:r>
      <w:r>
        <w:rPr>
          <w:rFonts w:hint="eastAsia"/>
          <w:color w:val="000000"/>
          <w:highlight w:val="none"/>
        </w:rPr>
        <w:t>时</w:t>
      </w:r>
      <w:r>
        <w:rPr>
          <w:color w:val="000000"/>
          <w:highlight w:val="none"/>
        </w:rPr>
        <w:t>，根据实际情况，经双方协商，可按以下办法处理：</w:t>
      </w:r>
    </w:p>
    <w:p w14:paraId="27FA2C3A">
      <w:pPr>
        <w:ind w:firstLine="420"/>
        <w:rPr>
          <w:color w:val="000000"/>
          <w:highlight w:val="none"/>
        </w:rPr>
      </w:pPr>
      <w:r>
        <w:rPr>
          <w:rFonts w:hint="eastAsia" w:ascii="宋体" w:hAnsi="宋体" w:cs="宋体"/>
          <w:color w:val="000000"/>
          <w:highlight w:val="none"/>
        </w:rPr>
        <w:t>⑴减少支付服务费</w:t>
      </w:r>
      <w:r>
        <w:rPr>
          <w:color w:val="000000"/>
          <w:highlight w:val="none"/>
        </w:rPr>
        <w:t>。</w:t>
      </w:r>
    </w:p>
    <w:p w14:paraId="179AA5F0">
      <w:pPr>
        <w:ind w:firstLine="420"/>
        <w:rPr>
          <w:color w:val="000000"/>
          <w:highlight w:val="none"/>
        </w:rPr>
      </w:pPr>
      <w:r>
        <w:rPr>
          <w:rFonts w:hint="eastAsia" w:ascii="宋体" w:hAnsi="宋体" w:cs="宋体"/>
          <w:color w:val="000000"/>
          <w:highlight w:val="none"/>
        </w:rPr>
        <w:t>⑵</w:t>
      </w:r>
      <w:r>
        <w:rPr>
          <w:color w:val="000000"/>
          <w:highlight w:val="none"/>
        </w:rPr>
        <w:t>解除合同。</w:t>
      </w:r>
    </w:p>
    <w:p w14:paraId="560A137B">
      <w:pPr>
        <w:ind w:firstLine="420"/>
        <w:rPr>
          <w:color w:val="000000"/>
          <w:highlight w:val="none"/>
        </w:rPr>
      </w:pPr>
      <w:r>
        <w:rPr>
          <w:color w:val="000000"/>
          <w:highlight w:val="none"/>
        </w:rPr>
        <w:t>11.5在服务质量保证期内，乙方应对出现的质量及安全问题负责处理解决并承担一切费用。</w:t>
      </w:r>
    </w:p>
    <w:p w14:paraId="7C1BF7F6">
      <w:pPr>
        <w:pStyle w:val="7"/>
        <w:ind w:firstLine="602" w:firstLineChars="200"/>
        <w:rPr>
          <w:color w:val="000000"/>
          <w:highlight w:val="none"/>
        </w:rPr>
      </w:pPr>
      <w:r>
        <w:rPr>
          <w:color w:val="000000"/>
          <w:highlight w:val="none"/>
        </w:rPr>
        <w:t>十</w:t>
      </w:r>
      <w:r>
        <w:rPr>
          <w:rFonts w:hint="eastAsia"/>
          <w:color w:val="000000"/>
          <w:highlight w:val="none"/>
        </w:rPr>
        <w:t>二</w:t>
      </w:r>
      <w:r>
        <w:rPr>
          <w:color w:val="000000"/>
          <w:highlight w:val="none"/>
        </w:rPr>
        <w:t>、违约责任</w:t>
      </w:r>
    </w:p>
    <w:p w14:paraId="0F5BA351">
      <w:pPr>
        <w:ind w:firstLine="420"/>
        <w:rPr>
          <w:color w:val="000000"/>
          <w:highlight w:val="none"/>
        </w:rPr>
      </w:pPr>
      <w:r>
        <w:rPr>
          <w:color w:val="000000"/>
          <w:highlight w:val="none"/>
        </w:rPr>
        <w:t>12.1甲方无正当理由拒收接受服务的，甲方向乙方偿付合同款项百分之五作为违约金。</w:t>
      </w:r>
    </w:p>
    <w:p w14:paraId="561C8C33">
      <w:pPr>
        <w:ind w:firstLine="420"/>
        <w:rPr>
          <w:color w:val="000000"/>
          <w:highlight w:val="none"/>
        </w:rPr>
      </w:pPr>
      <w:r>
        <w:rPr>
          <w:color w:val="000000"/>
          <w:highlight w:val="none"/>
        </w:rPr>
        <w:t>12.2甲方无故逾期</w:t>
      </w:r>
      <w:r>
        <w:rPr>
          <w:rFonts w:hint="eastAsia"/>
          <w:color w:val="000000"/>
          <w:highlight w:val="none"/>
        </w:rPr>
        <w:t>考核</w:t>
      </w:r>
      <w:r>
        <w:rPr>
          <w:color w:val="000000"/>
          <w:highlight w:val="none"/>
        </w:rPr>
        <w:t>和办理款项支付手续的,甲方应按逾期付款总额每日万分之</w:t>
      </w:r>
      <w:r>
        <w:rPr>
          <w:rFonts w:hint="eastAsia"/>
          <w:color w:val="000000"/>
          <w:highlight w:val="none"/>
        </w:rPr>
        <w:t>二点</w:t>
      </w:r>
      <w:r>
        <w:rPr>
          <w:color w:val="000000"/>
          <w:highlight w:val="none"/>
        </w:rPr>
        <w:t>五向乙方支付违约金。</w:t>
      </w:r>
    </w:p>
    <w:p w14:paraId="646399FC">
      <w:pPr>
        <w:ind w:firstLine="420"/>
        <w:rPr>
          <w:color w:val="000000"/>
          <w:highlight w:val="none"/>
        </w:rPr>
      </w:pPr>
      <w:r>
        <w:rPr>
          <w:color w:val="000000"/>
          <w:highlight w:val="none"/>
        </w:rPr>
        <w:t>12.3乙方</w:t>
      </w:r>
      <w:r>
        <w:rPr>
          <w:rFonts w:hint="eastAsia"/>
          <w:color w:val="000000"/>
          <w:highlight w:val="none"/>
        </w:rPr>
        <w:t>未能如</w:t>
      </w:r>
      <w:r>
        <w:rPr>
          <w:color w:val="000000"/>
          <w:highlight w:val="none"/>
        </w:rPr>
        <w:t>期提供服务的，每日向甲方支付</w:t>
      </w:r>
      <w:r>
        <w:rPr>
          <w:rFonts w:hint="eastAsia"/>
          <w:color w:val="000000"/>
          <w:highlight w:val="none"/>
        </w:rPr>
        <w:t>合同款项的</w:t>
      </w:r>
      <w:r>
        <w:rPr>
          <w:color w:val="000000"/>
          <w:highlight w:val="none"/>
        </w:rPr>
        <w:t>千分之六</w:t>
      </w:r>
      <w:r>
        <w:rPr>
          <w:rFonts w:hint="eastAsia"/>
          <w:color w:val="000000"/>
          <w:highlight w:val="none"/>
        </w:rPr>
        <w:t>作为</w:t>
      </w:r>
      <w:r>
        <w:rPr>
          <w:color w:val="000000"/>
          <w:highlight w:val="none"/>
        </w:rPr>
        <w:t>违约金。乙方超过约定日期10个工作日</w:t>
      </w:r>
      <w:r>
        <w:rPr>
          <w:rFonts w:hint="eastAsia"/>
          <w:color w:val="000000"/>
          <w:highlight w:val="none"/>
        </w:rPr>
        <w:t>仍</w:t>
      </w:r>
      <w:r>
        <w:rPr>
          <w:color w:val="000000"/>
          <w:highlight w:val="none"/>
        </w:rPr>
        <w:t>不能</w:t>
      </w:r>
      <w:r>
        <w:rPr>
          <w:rFonts w:hint="eastAsia"/>
          <w:color w:val="000000"/>
          <w:highlight w:val="none"/>
        </w:rPr>
        <w:t>提供服务</w:t>
      </w:r>
      <w:r>
        <w:rPr>
          <w:color w:val="000000"/>
          <w:highlight w:val="none"/>
        </w:rPr>
        <w:t>的，甲方可解除本合同。乙方因</w:t>
      </w:r>
      <w:r>
        <w:rPr>
          <w:rFonts w:hint="eastAsia"/>
          <w:color w:val="000000"/>
          <w:highlight w:val="none"/>
        </w:rPr>
        <w:t>未能如</w:t>
      </w:r>
      <w:r>
        <w:rPr>
          <w:color w:val="000000"/>
          <w:highlight w:val="none"/>
        </w:rPr>
        <w:t xml:space="preserve">期提供服务或因其他违约行为导致甲方解除合同的，乙方应向甲方支付合同总值5%的违约金，如造成甲方损失超过违约金的，超出部分由乙方继续承担赔偿责任。 </w:t>
      </w:r>
    </w:p>
    <w:p w14:paraId="38AF3439">
      <w:pPr>
        <w:ind w:firstLine="420"/>
        <w:rPr>
          <w:rFonts w:hint="default"/>
          <w:color w:val="000000"/>
          <w:highlight w:val="none"/>
        </w:rPr>
      </w:pPr>
      <w:r>
        <w:rPr>
          <w:rFonts w:hint="eastAsia"/>
          <w:color w:val="000000"/>
          <w:highlight w:val="none"/>
        </w:rPr>
        <w:t>1</w:t>
      </w:r>
      <w:r>
        <w:rPr>
          <w:color w:val="000000"/>
          <w:highlight w:val="none"/>
        </w:rPr>
        <w:t>2</w:t>
      </w:r>
      <w:r>
        <w:rPr>
          <w:rFonts w:hint="eastAsia"/>
          <w:color w:val="000000"/>
          <w:highlight w:val="none"/>
        </w:rPr>
        <w:t>.</w:t>
      </w:r>
      <w:r>
        <w:rPr>
          <w:color w:val="000000"/>
          <w:highlight w:val="none"/>
        </w:rPr>
        <w:t xml:space="preserve">4 </w:t>
      </w:r>
      <w:r>
        <w:rPr>
          <w:rFonts w:hint="eastAsia"/>
          <w:color w:val="000000"/>
          <w:highlight w:val="none"/>
        </w:rPr>
        <w:t>团队成员如需更换或者调动，</w:t>
      </w:r>
      <w:r>
        <w:rPr>
          <w:rFonts w:hint="eastAsia"/>
          <w:color w:val="000000"/>
          <w:highlight w:val="none"/>
          <w:lang w:val="en-US" w:eastAsia="zh-CN"/>
        </w:rPr>
        <w:t>须</w:t>
      </w:r>
      <w:r>
        <w:rPr>
          <w:rFonts w:hint="eastAsia"/>
          <w:color w:val="000000"/>
          <w:highlight w:val="none"/>
        </w:rPr>
        <w:t>提前1个月</w:t>
      </w:r>
      <w:r>
        <w:rPr>
          <w:rFonts w:hint="eastAsia"/>
          <w:color w:val="000000"/>
          <w:highlight w:val="none"/>
          <w:lang w:val="en-US" w:eastAsia="zh-CN"/>
        </w:rPr>
        <w:t>向</w:t>
      </w:r>
      <w:r>
        <w:rPr>
          <w:rFonts w:hint="eastAsia"/>
          <w:color w:val="000000"/>
          <w:highlight w:val="none"/>
        </w:rPr>
        <w:t>采购人</w:t>
      </w:r>
      <w:r>
        <w:rPr>
          <w:rFonts w:hint="eastAsia"/>
          <w:color w:val="000000"/>
          <w:highlight w:val="none"/>
          <w:lang w:val="en-US" w:eastAsia="zh-CN"/>
        </w:rPr>
        <w:t>提出书面申请</w:t>
      </w:r>
      <w:r>
        <w:rPr>
          <w:rFonts w:hint="eastAsia"/>
          <w:color w:val="000000"/>
          <w:highlight w:val="none"/>
        </w:rPr>
        <w:t>，</w:t>
      </w:r>
      <w:r>
        <w:rPr>
          <w:rFonts w:hint="eastAsia"/>
          <w:color w:val="000000"/>
          <w:highlight w:val="none"/>
          <w:lang w:val="en-US" w:eastAsia="zh-CN"/>
        </w:rPr>
        <w:t>经采购人同意后方可更换，一个服务期内仅允许更换一次。</w:t>
      </w:r>
      <w:r>
        <w:rPr>
          <w:rFonts w:hint="eastAsia"/>
          <w:color w:val="000000"/>
          <w:highlight w:val="none"/>
        </w:rPr>
        <w:t>未经采购人同意更换的，每更换1人/次，扣除法律服务费4万元。</w:t>
      </w:r>
      <w:r>
        <w:rPr>
          <w:rFonts w:hint="eastAsia"/>
          <w:color w:val="000000"/>
          <w:highlight w:val="none"/>
          <w:lang w:val="en-US" w:eastAsia="zh-CN"/>
        </w:rPr>
        <w:t>团队成员更换后须做好工作交接，确保相关服务顺畅开展。</w:t>
      </w:r>
    </w:p>
    <w:p w14:paraId="38BCE33B">
      <w:pPr>
        <w:ind w:firstLine="420"/>
        <w:rPr>
          <w:rFonts w:hint="eastAsia"/>
          <w:color w:val="000000"/>
          <w:highlight w:val="none"/>
        </w:rPr>
      </w:pPr>
      <w:r>
        <w:rPr>
          <w:rFonts w:hint="eastAsia"/>
          <w:color w:val="000000"/>
          <w:highlight w:val="none"/>
        </w:rPr>
        <w:t>1</w:t>
      </w:r>
      <w:r>
        <w:rPr>
          <w:color w:val="000000"/>
          <w:highlight w:val="none"/>
        </w:rPr>
        <w:t>2</w:t>
      </w:r>
      <w:r>
        <w:rPr>
          <w:rFonts w:hint="eastAsia"/>
          <w:color w:val="000000"/>
          <w:highlight w:val="none"/>
        </w:rPr>
        <w:t>.</w:t>
      </w:r>
      <w:r>
        <w:rPr>
          <w:color w:val="000000"/>
          <w:highlight w:val="none"/>
        </w:rPr>
        <w:t xml:space="preserve">5 </w:t>
      </w:r>
      <w:r>
        <w:rPr>
          <w:rFonts w:hint="eastAsia"/>
          <w:color w:val="000000"/>
          <w:highlight w:val="none"/>
        </w:rPr>
        <w:t>在提供法律服务过程中，因乙方指派的律师故意或者重大过失给甲方所引起的损失，应当承担相应的执业赔偿责任。</w:t>
      </w:r>
    </w:p>
    <w:p w14:paraId="4DABDB5D">
      <w:pPr>
        <w:pStyle w:val="7"/>
        <w:ind w:firstLine="602" w:firstLineChars="200"/>
        <w:rPr>
          <w:color w:val="000000"/>
          <w:highlight w:val="none"/>
        </w:rPr>
      </w:pPr>
      <w:r>
        <w:rPr>
          <w:color w:val="000000"/>
          <w:highlight w:val="none"/>
        </w:rPr>
        <w:t>十</w:t>
      </w:r>
      <w:r>
        <w:rPr>
          <w:rFonts w:hint="eastAsia"/>
          <w:color w:val="000000"/>
          <w:highlight w:val="none"/>
        </w:rPr>
        <w:t>三</w:t>
      </w:r>
      <w:r>
        <w:rPr>
          <w:color w:val="000000"/>
          <w:highlight w:val="none"/>
        </w:rPr>
        <w:t>、不可抗力事件处理</w:t>
      </w:r>
    </w:p>
    <w:p w14:paraId="15E39794">
      <w:pPr>
        <w:ind w:firstLine="420"/>
        <w:rPr>
          <w:color w:val="000000"/>
          <w:highlight w:val="none"/>
        </w:rPr>
      </w:pPr>
      <w:r>
        <w:rPr>
          <w:color w:val="000000"/>
          <w:highlight w:val="none"/>
        </w:rPr>
        <w:t>13.1在合同有效期内，任何一方因不可抗力事件导致不能履行合同，则合同履行期可延长，其延长期与不可抗力影响期相同。</w:t>
      </w:r>
    </w:p>
    <w:p w14:paraId="01973EED">
      <w:pPr>
        <w:ind w:firstLine="420"/>
        <w:rPr>
          <w:color w:val="000000"/>
          <w:highlight w:val="none"/>
        </w:rPr>
      </w:pPr>
      <w:r>
        <w:rPr>
          <w:color w:val="000000"/>
          <w:highlight w:val="none"/>
        </w:rPr>
        <w:t>13.2不可抗力事件发生后，应立即通知对方，并寄送有关权威机构出具的证明。</w:t>
      </w:r>
    </w:p>
    <w:p w14:paraId="0ACDD198">
      <w:pPr>
        <w:ind w:firstLine="420"/>
        <w:rPr>
          <w:color w:val="000000"/>
          <w:highlight w:val="none"/>
        </w:rPr>
      </w:pPr>
      <w:r>
        <w:rPr>
          <w:color w:val="000000"/>
          <w:highlight w:val="none"/>
        </w:rPr>
        <w:t>13.3不可抗力事件延续120天以上，双方应通过友好协商，确定是否继续履行合同。</w:t>
      </w:r>
    </w:p>
    <w:p w14:paraId="1706D3C2">
      <w:pPr>
        <w:ind w:firstLine="422"/>
        <w:rPr>
          <w:b/>
          <w:bCs/>
          <w:color w:val="000000"/>
          <w:szCs w:val="32"/>
          <w:highlight w:val="none"/>
        </w:rPr>
      </w:pPr>
      <w:r>
        <w:rPr>
          <w:b/>
          <w:bCs/>
          <w:color w:val="000000"/>
          <w:szCs w:val="32"/>
          <w:highlight w:val="none"/>
        </w:rPr>
        <w:t>十</w:t>
      </w:r>
      <w:r>
        <w:rPr>
          <w:rFonts w:hint="eastAsia"/>
          <w:b/>
          <w:bCs/>
          <w:color w:val="000000"/>
          <w:szCs w:val="32"/>
          <w:highlight w:val="none"/>
        </w:rPr>
        <w:t>四</w:t>
      </w:r>
      <w:r>
        <w:rPr>
          <w:b/>
          <w:bCs/>
          <w:color w:val="000000"/>
          <w:szCs w:val="32"/>
          <w:highlight w:val="none"/>
        </w:rPr>
        <w:t>、</w:t>
      </w:r>
      <w:r>
        <w:rPr>
          <w:rFonts w:hint="eastAsia"/>
          <w:b/>
          <w:bCs/>
          <w:color w:val="000000"/>
          <w:szCs w:val="32"/>
          <w:highlight w:val="none"/>
        </w:rPr>
        <w:t>合同的解除、终止履行</w:t>
      </w:r>
    </w:p>
    <w:p w14:paraId="477F3F2C">
      <w:pPr>
        <w:ind w:firstLine="420"/>
        <w:rPr>
          <w:color w:val="000000"/>
          <w:highlight w:val="none"/>
        </w:rPr>
      </w:pPr>
      <w:r>
        <w:rPr>
          <w:rFonts w:hint="eastAsia"/>
          <w:color w:val="000000"/>
          <w:highlight w:val="none"/>
        </w:rPr>
        <w:t>1</w:t>
      </w:r>
      <w:r>
        <w:rPr>
          <w:color w:val="000000"/>
          <w:highlight w:val="none"/>
        </w:rPr>
        <w:t>4.1</w:t>
      </w:r>
      <w:r>
        <w:rPr>
          <w:rFonts w:hint="eastAsia"/>
          <w:color w:val="000000"/>
          <w:highlight w:val="none"/>
        </w:rPr>
        <w:t>甲方如认为乙方未能按约履行本合同项下约定的义务，且给甲方造成重大经济损失时，甲方有权提出解除合同，但应书面通知乙方。</w:t>
      </w:r>
    </w:p>
    <w:p w14:paraId="019AD75D">
      <w:pPr>
        <w:ind w:firstLine="420"/>
        <w:rPr>
          <w:color w:val="000000"/>
          <w:highlight w:val="none"/>
        </w:rPr>
      </w:pPr>
      <w:r>
        <w:rPr>
          <w:rFonts w:hint="eastAsia"/>
          <w:color w:val="000000"/>
          <w:highlight w:val="none"/>
        </w:rPr>
        <w:t>1</w:t>
      </w:r>
      <w:r>
        <w:rPr>
          <w:color w:val="000000"/>
          <w:highlight w:val="none"/>
        </w:rPr>
        <w:t xml:space="preserve">4.2 </w:t>
      </w:r>
      <w:r>
        <w:rPr>
          <w:rFonts w:hint="eastAsia"/>
          <w:color w:val="000000"/>
          <w:highlight w:val="none"/>
        </w:rPr>
        <w:t>双方在协商情形下，可以终止本合同的履行。</w:t>
      </w:r>
    </w:p>
    <w:p w14:paraId="2BAD9375">
      <w:pPr>
        <w:ind w:firstLine="420"/>
        <w:rPr>
          <w:color w:val="000000"/>
          <w:highlight w:val="none"/>
        </w:rPr>
      </w:pPr>
      <w:r>
        <w:rPr>
          <w:rFonts w:hint="eastAsia"/>
          <w:color w:val="000000"/>
          <w:highlight w:val="none"/>
        </w:rPr>
        <w:t>1</w:t>
      </w:r>
      <w:r>
        <w:rPr>
          <w:color w:val="000000"/>
          <w:highlight w:val="none"/>
        </w:rPr>
        <w:t>4.3</w:t>
      </w:r>
      <w:r>
        <w:rPr>
          <w:rFonts w:hint="eastAsia"/>
          <w:color w:val="000000"/>
          <w:highlight w:val="none"/>
        </w:rPr>
        <w:t>甲方未按照本协议第九条规定事项支付常年法律顾问费和其它费用且延期超过三十日的，乙方有权解除本合同，但应书面通知甲方。</w:t>
      </w:r>
    </w:p>
    <w:p w14:paraId="4E316E55">
      <w:pPr>
        <w:pStyle w:val="7"/>
        <w:ind w:firstLine="602" w:firstLineChars="200"/>
        <w:rPr>
          <w:color w:val="000000"/>
          <w:highlight w:val="none"/>
        </w:rPr>
      </w:pPr>
      <w:r>
        <w:rPr>
          <w:rFonts w:hint="eastAsia"/>
          <w:color w:val="000000"/>
          <w:highlight w:val="none"/>
        </w:rPr>
        <w:t>十五、通知</w:t>
      </w:r>
    </w:p>
    <w:p w14:paraId="437EE7CD">
      <w:pPr>
        <w:ind w:firstLine="420"/>
        <w:rPr>
          <w:rFonts w:hint="eastAsia"/>
          <w:color w:val="000000"/>
          <w:highlight w:val="none"/>
        </w:rPr>
      </w:pPr>
      <w:r>
        <w:rPr>
          <w:rFonts w:hint="eastAsia"/>
          <w:color w:val="000000"/>
          <w:highlight w:val="none"/>
        </w:rPr>
        <w:t>与本合同履行中有关的通知应当以书面方式提交对方。送达方式可为挂号邮寄、传真、电子邮件等。各方均可分别视需要选择合适的送达方式。如联系方式变动，提前十个工作日通过书面文件予以通知对方。如由于变动方未及时通知对方联系方式变动的原因导致文件传输失误造成的损失，由变动方承担相应责任。</w:t>
      </w:r>
    </w:p>
    <w:p w14:paraId="70ECA301">
      <w:pPr>
        <w:ind w:firstLine="420"/>
        <w:rPr>
          <w:rFonts w:hint="eastAsia"/>
          <w:color w:val="000000"/>
          <w:highlight w:val="none"/>
        </w:rPr>
      </w:pPr>
      <w:r>
        <w:rPr>
          <w:rFonts w:hint="eastAsia"/>
          <w:color w:val="000000"/>
          <w:highlight w:val="none"/>
        </w:rPr>
        <w:t>甲方联系方式：</w:t>
      </w:r>
    </w:p>
    <w:p w14:paraId="11583E05">
      <w:pPr>
        <w:ind w:firstLine="420"/>
        <w:rPr>
          <w:rFonts w:hint="eastAsia"/>
          <w:color w:val="000000"/>
          <w:highlight w:val="none"/>
        </w:rPr>
      </w:pPr>
      <w:r>
        <w:rPr>
          <w:rFonts w:hint="eastAsia"/>
          <w:color w:val="000000"/>
          <w:highlight w:val="none"/>
        </w:rPr>
        <w:t xml:space="preserve">指定联系人： </w:t>
      </w:r>
    </w:p>
    <w:p w14:paraId="587BDFA4">
      <w:pPr>
        <w:ind w:firstLine="420"/>
        <w:rPr>
          <w:rFonts w:hint="eastAsia"/>
          <w:color w:val="000000"/>
          <w:highlight w:val="none"/>
        </w:rPr>
      </w:pPr>
      <w:r>
        <w:rPr>
          <w:rFonts w:hint="eastAsia"/>
          <w:color w:val="000000"/>
          <w:highlight w:val="none"/>
        </w:rPr>
        <w:t>联系地址：杭州市江干区观音塘路103号</w:t>
      </w:r>
    </w:p>
    <w:p w14:paraId="0F3923C7">
      <w:pPr>
        <w:ind w:firstLine="420"/>
        <w:rPr>
          <w:rFonts w:hint="eastAsia"/>
          <w:color w:val="000000"/>
          <w:highlight w:val="none"/>
        </w:rPr>
      </w:pPr>
      <w:r>
        <w:rPr>
          <w:rFonts w:hint="eastAsia"/>
          <w:color w:val="000000"/>
          <w:highlight w:val="none"/>
        </w:rPr>
        <w:t>电话：                  传真：</w:t>
      </w:r>
    </w:p>
    <w:p w14:paraId="67AB2B03">
      <w:pPr>
        <w:ind w:firstLine="420"/>
        <w:rPr>
          <w:rFonts w:hint="eastAsia"/>
          <w:color w:val="000000"/>
          <w:highlight w:val="none"/>
        </w:rPr>
      </w:pPr>
      <w:r>
        <w:rPr>
          <w:rFonts w:hint="eastAsia"/>
          <w:color w:val="000000"/>
          <w:highlight w:val="none"/>
        </w:rPr>
        <w:t>邮箱：</w:t>
      </w:r>
    </w:p>
    <w:p w14:paraId="57CFD6C1">
      <w:pPr>
        <w:ind w:firstLine="420"/>
        <w:rPr>
          <w:rFonts w:hint="eastAsia"/>
          <w:color w:val="000000"/>
          <w:highlight w:val="none"/>
        </w:rPr>
      </w:pPr>
      <w:r>
        <w:rPr>
          <w:rFonts w:hint="eastAsia"/>
          <w:color w:val="000000"/>
          <w:highlight w:val="none"/>
        </w:rPr>
        <w:t>乙方联系方式</w:t>
      </w:r>
    </w:p>
    <w:p w14:paraId="1CE7B824">
      <w:pPr>
        <w:ind w:firstLine="420"/>
        <w:rPr>
          <w:rFonts w:hint="eastAsia"/>
          <w:color w:val="000000"/>
          <w:highlight w:val="none"/>
        </w:rPr>
      </w:pPr>
      <w:r>
        <w:rPr>
          <w:rFonts w:hint="eastAsia"/>
          <w:color w:val="000000"/>
          <w:highlight w:val="none"/>
        </w:rPr>
        <w:t xml:space="preserve">指定联系人： </w:t>
      </w:r>
    </w:p>
    <w:p w14:paraId="46156DBB">
      <w:pPr>
        <w:ind w:firstLine="420"/>
        <w:rPr>
          <w:rFonts w:hint="eastAsia"/>
          <w:color w:val="000000"/>
          <w:highlight w:val="none"/>
        </w:rPr>
      </w:pPr>
      <w:r>
        <w:rPr>
          <w:rFonts w:hint="eastAsia"/>
          <w:color w:val="000000"/>
          <w:highlight w:val="none"/>
        </w:rPr>
        <w:t xml:space="preserve">联系地址： </w:t>
      </w:r>
    </w:p>
    <w:p w14:paraId="04B13676">
      <w:pPr>
        <w:ind w:firstLine="420"/>
        <w:rPr>
          <w:rFonts w:hint="eastAsia"/>
          <w:color w:val="000000"/>
          <w:highlight w:val="none"/>
        </w:rPr>
      </w:pPr>
      <w:r>
        <w:rPr>
          <w:rFonts w:hint="eastAsia"/>
          <w:color w:val="000000"/>
          <w:highlight w:val="none"/>
        </w:rPr>
        <w:t xml:space="preserve">电话： </w:t>
      </w:r>
      <w:r>
        <w:rPr>
          <w:color w:val="000000"/>
          <w:highlight w:val="none"/>
        </w:rPr>
        <w:t xml:space="preserve">                 </w:t>
      </w:r>
      <w:r>
        <w:rPr>
          <w:rFonts w:hint="eastAsia"/>
          <w:color w:val="000000"/>
          <w:highlight w:val="none"/>
        </w:rPr>
        <w:t xml:space="preserve"> 传真：</w:t>
      </w:r>
    </w:p>
    <w:p w14:paraId="49C954A6">
      <w:pPr>
        <w:ind w:firstLine="420"/>
        <w:rPr>
          <w:rFonts w:hint="eastAsia"/>
          <w:color w:val="000000"/>
          <w:highlight w:val="none"/>
        </w:rPr>
      </w:pPr>
      <w:r>
        <w:rPr>
          <w:rFonts w:hint="eastAsia"/>
          <w:color w:val="000000"/>
          <w:highlight w:val="none"/>
        </w:rPr>
        <w:t>邮箱：</w:t>
      </w:r>
    </w:p>
    <w:p w14:paraId="52705185">
      <w:pPr>
        <w:pStyle w:val="7"/>
        <w:ind w:firstLine="602" w:firstLineChars="200"/>
        <w:rPr>
          <w:color w:val="000000"/>
          <w:highlight w:val="none"/>
        </w:rPr>
      </w:pPr>
      <w:r>
        <w:rPr>
          <w:color w:val="000000"/>
          <w:highlight w:val="none"/>
        </w:rPr>
        <w:t>十</w:t>
      </w:r>
      <w:r>
        <w:rPr>
          <w:rFonts w:hint="eastAsia"/>
          <w:color w:val="000000"/>
          <w:highlight w:val="none"/>
        </w:rPr>
        <w:t>六、</w:t>
      </w:r>
      <w:r>
        <w:rPr>
          <w:color w:val="000000"/>
          <w:highlight w:val="none"/>
        </w:rPr>
        <w:t>诉讼</w:t>
      </w:r>
    </w:p>
    <w:p w14:paraId="290FD97F">
      <w:pPr>
        <w:ind w:firstLine="420"/>
        <w:rPr>
          <w:rFonts w:hint="eastAsia"/>
          <w:color w:val="000000"/>
          <w:highlight w:val="none"/>
        </w:rPr>
      </w:pPr>
      <w:r>
        <w:rPr>
          <w:color w:val="000000"/>
          <w:highlight w:val="none"/>
        </w:rPr>
        <w:t>16.1双方在执行合同中所发生的一切争议，应通过协商解决。如协商不成，可向</w:t>
      </w:r>
      <w:r>
        <w:rPr>
          <w:rFonts w:hint="eastAsia"/>
          <w:color w:val="000000"/>
          <w:highlight w:val="none"/>
        </w:rPr>
        <w:t>甲方所在</w:t>
      </w:r>
      <w:r>
        <w:rPr>
          <w:color w:val="000000"/>
          <w:highlight w:val="none"/>
        </w:rPr>
        <w:t>地法院起诉。</w:t>
      </w:r>
    </w:p>
    <w:p w14:paraId="13A1AC68">
      <w:pPr>
        <w:pStyle w:val="7"/>
        <w:ind w:firstLine="602" w:firstLineChars="200"/>
        <w:rPr>
          <w:color w:val="000000"/>
          <w:highlight w:val="none"/>
        </w:rPr>
      </w:pPr>
      <w:r>
        <w:rPr>
          <w:rFonts w:hint="eastAsia"/>
          <w:color w:val="000000"/>
          <w:highlight w:val="none"/>
        </w:rPr>
        <w:t>十七</w:t>
      </w:r>
      <w:r>
        <w:rPr>
          <w:color w:val="000000"/>
          <w:highlight w:val="none"/>
        </w:rPr>
        <w:t>、合同生效及其它</w:t>
      </w:r>
    </w:p>
    <w:p w14:paraId="40EA8C56">
      <w:pPr>
        <w:ind w:firstLine="420"/>
        <w:rPr>
          <w:color w:val="000000"/>
          <w:highlight w:val="none"/>
        </w:rPr>
      </w:pPr>
      <w:r>
        <w:rPr>
          <w:color w:val="000000"/>
          <w:highlight w:val="none"/>
        </w:rPr>
        <w:t>17.1合同经双方法定代表人或授权代表签字并加盖单位公章后生效。</w:t>
      </w:r>
    </w:p>
    <w:p w14:paraId="0E5E8AB5">
      <w:pPr>
        <w:ind w:firstLine="420"/>
        <w:rPr>
          <w:color w:val="000000"/>
          <w:highlight w:val="none"/>
        </w:rPr>
      </w:pPr>
      <w:r>
        <w:rPr>
          <w:color w:val="000000"/>
          <w:highlight w:val="none"/>
        </w:rPr>
        <w:t>17.2合同执行中涉及采购资金和采购内容修改或补充的，须经财政部门审批，并签书面补充协议报政府采购监督管理部门备案，方可作为主合同不可分割的一部分。</w:t>
      </w:r>
    </w:p>
    <w:p w14:paraId="763196C5">
      <w:pPr>
        <w:ind w:firstLine="420"/>
        <w:rPr>
          <w:color w:val="000000"/>
          <w:highlight w:val="none"/>
        </w:rPr>
      </w:pPr>
      <w:r>
        <w:rPr>
          <w:color w:val="000000"/>
          <w:highlight w:val="none"/>
        </w:rPr>
        <w:t>17</w:t>
      </w:r>
      <w:r>
        <w:rPr>
          <w:rFonts w:hint="eastAsia"/>
          <w:color w:val="000000"/>
          <w:highlight w:val="none"/>
        </w:rPr>
        <w:t>.</w:t>
      </w:r>
      <w:r>
        <w:rPr>
          <w:color w:val="000000"/>
          <w:highlight w:val="none"/>
        </w:rPr>
        <w:t>3本合同未尽事宜，遵照《</w:t>
      </w:r>
      <w:r>
        <w:rPr>
          <w:rFonts w:hint="eastAsia"/>
          <w:color w:val="000000"/>
          <w:highlight w:val="none"/>
        </w:rPr>
        <w:t>民法典</w:t>
      </w:r>
      <w:r>
        <w:rPr>
          <w:color w:val="000000"/>
          <w:highlight w:val="none"/>
        </w:rPr>
        <w:t>》有关条文执行。</w:t>
      </w:r>
    </w:p>
    <w:p w14:paraId="4289C176">
      <w:pPr>
        <w:ind w:firstLine="420"/>
        <w:rPr>
          <w:color w:val="000000"/>
          <w:highlight w:val="none"/>
        </w:rPr>
      </w:pPr>
      <w:r>
        <w:rPr>
          <w:color w:val="000000"/>
          <w:highlight w:val="none"/>
        </w:rPr>
        <w:t>17.4本合同正本一式</w:t>
      </w:r>
      <w:r>
        <w:rPr>
          <w:rFonts w:hint="eastAsia"/>
          <w:color w:val="000000"/>
          <w:highlight w:val="none"/>
        </w:rPr>
        <w:t xml:space="preserve">    </w:t>
      </w:r>
      <w:r>
        <w:rPr>
          <w:color w:val="000000"/>
          <w:highlight w:val="none"/>
        </w:rPr>
        <w:t>份，具有同等法律效力，甲乙双方各执</w:t>
      </w:r>
      <w:r>
        <w:rPr>
          <w:rFonts w:hint="eastAsia"/>
          <w:color w:val="000000"/>
          <w:highlight w:val="none"/>
        </w:rPr>
        <w:t xml:space="preserve">   </w:t>
      </w:r>
      <w:r>
        <w:rPr>
          <w:color w:val="000000"/>
          <w:highlight w:val="none"/>
        </w:rPr>
        <w:t>份；副本</w:t>
      </w:r>
      <w:r>
        <w:rPr>
          <w:rFonts w:hint="eastAsia"/>
          <w:b/>
          <w:color w:val="000000"/>
          <w:highlight w:val="none"/>
        </w:rPr>
        <w:t xml:space="preserve">   </w:t>
      </w:r>
      <w:r>
        <w:rPr>
          <w:color w:val="000000"/>
          <w:highlight w:val="none"/>
        </w:rPr>
        <w:t>份，(用途)。</w:t>
      </w:r>
    </w:p>
    <w:p w14:paraId="5E5CCF7C">
      <w:pPr>
        <w:ind w:firstLine="420"/>
        <w:rPr>
          <w:rFonts w:hint="eastAsia"/>
          <w:color w:val="000000"/>
          <w:highlight w:val="none"/>
        </w:rPr>
      </w:pPr>
      <w:r>
        <w:rPr>
          <w:rFonts w:hint="eastAsia"/>
          <w:color w:val="000000"/>
          <w:highlight w:val="none"/>
        </w:rPr>
        <w:t>甲方（</w:t>
      </w:r>
      <w:r>
        <w:rPr>
          <w:color w:val="000000"/>
          <w:highlight w:val="none"/>
        </w:rPr>
        <w:t>盖章）</w:t>
      </w:r>
      <w:r>
        <w:rPr>
          <w:rFonts w:hint="eastAsia"/>
          <w:color w:val="000000"/>
          <w:highlight w:val="none"/>
        </w:rPr>
        <w:t xml:space="preserve">：      </w:t>
      </w:r>
      <w:r>
        <w:rPr>
          <w:color w:val="000000"/>
          <w:highlight w:val="none"/>
        </w:rPr>
        <w:t xml:space="preserve"> </w:t>
      </w:r>
      <w:r>
        <w:rPr>
          <w:rFonts w:hint="eastAsia"/>
          <w:color w:val="000000"/>
          <w:highlight w:val="none"/>
        </w:rPr>
        <w:t xml:space="preserve">             乙方（</w:t>
      </w:r>
      <w:r>
        <w:rPr>
          <w:color w:val="000000"/>
          <w:highlight w:val="none"/>
        </w:rPr>
        <w:t>盖章）</w:t>
      </w:r>
      <w:r>
        <w:rPr>
          <w:rFonts w:hint="eastAsia"/>
          <w:color w:val="000000"/>
          <w:highlight w:val="none"/>
        </w:rPr>
        <w:t>：</w:t>
      </w:r>
    </w:p>
    <w:p w14:paraId="01698D62">
      <w:pPr>
        <w:ind w:firstLine="420"/>
        <w:rPr>
          <w:color w:val="000000"/>
          <w:highlight w:val="none"/>
        </w:rPr>
      </w:pPr>
      <w:r>
        <w:rPr>
          <w:rFonts w:hint="eastAsia"/>
          <w:color w:val="000000"/>
          <w:highlight w:val="none"/>
        </w:rPr>
        <w:t>法定代表人（</w:t>
      </w:r>
      <w:r>
        <w:rPr>
          <w:color w:val="000000"/>
          <w:highlight w:val="none"/>
        </w:rPr>
        <w:t>或授权代表）</w:t>
      </w:r>
      <w:r>
        <w:rPr>
          <w:rFonts w:hint="eastAsia"/>
          <w:color w:val="000000"/>
          <w:highlight w:val="none"/>
        </w:rPr>
        <w:t>：        法定代表人（</w:t>
      </w:r>
      <w:r>
        <w:rPr>
          <w:color w:val="000000"/>
          <w:highlight w:val="none"/>
        </w:rPr>
        <w:t>或授权代表）</w:t>
      </w:r>
      <w:r>
        <w:rPr>
          <w:rFonts w:hint="eastAsia"/>
          <w:color w:val="000000"/>
          <w:highlight w:val="none"/>
        </w:rPr>
        <w:t>：</w:t>
      </w:r>
    </w:p>
    <w:p w14:paraId="297707C3">
      <w:pPr>
        <w:ind w:firstLine="420"/>
        <w:rPr>
          <w:color w:val="000000"/>
          <w:highlight w:val="none"/>
        </w:rPr>
      </w:pPr>
      <w:r>
        <w:rPr>
          <w:rFonts w:hint="eastAsia"/>
          <w:color w:val="000000"/>
          <w:highlight w:val="none"/>
        </w:rPr>
        <w:t>地址：                           地址：</w:t>
      </w:r>
    </w:p>
    <w:p w14:paraId="273F1EB0">
      <w:pPr>
        <w:ind w:firstLine="420"/>
        <w:rPr>
          <w:color w:val="000000"/>
          <w:highlight w:val="none"/>
        </w:rPr>
      </w:pPr>
      <w:r>
        <w:rPr>
          <w:rFonts w:hint="eastAsia"/>
          <w:color w:val="000000"/>
          <w:highlight w:val="none"/>
        </w:rPr>
        <w:t>联系人</w:t>
      </w:r>
      <w:r>
        <w:rPr>
          <w:color w:val="000000"/>
          <w:highlight w:val="none"/>
        </w:rPr>
        <w:t>：</w:t>
      </w:r>
      <w:r>
        <w:rPr>
          <w:rFonts w:hint="eastAsia"/>
          <w:color w:val="000000"/>
          <w:highlight w:val="none"/>
        </w:rPr>
        <w:t xml:space="preserve">                           联系人</w:t>
      </w:r>
      <w:r>
        <w:rPr>
          <w:color w:val="000000"/>
          <w:highlight w:val="none"/>
        </w:rPr>
        <w:t>：</w:t>
      </w:r>
    </w:p>
    <w:p w14:paraId="49657A8C">
      <w:pPr>
        <w:ind w:firstLine="420"/>
        <w:rPr>
          <w:color w:val="000000"/>
          <w:highlight w:val="none"/>
        </w:rPr>
      </w:pPr>
      <w:r>
        <w:rPr>
          <w:rFonts w:hint="eastAsia"/>
          <w:color w:val="000000"/>
          <w:highlight w:val="none"/>
        </w:rPr>
        <w:t>联系</w:t>
      </w:r>
      <w:r>
        <w:rPr>
          <w:color w:val="000000"/>
          <w:highlight w:val="none"/>
        </w:rPr>
        <w:t>电话：</w:t>
      </w:r>
      <w:r>
        <w:rPr>
          <w:rFonts w:hint="eastAsia"/>
          <w:color w:val="000000"/>
          <w:highlight w:val="none"/>
        </w:rPr>
        <w:t xml:space="preserve">                         联系</w:t>
      </w:r>
      <w:r>
        <w:rPr>
          <w:color w:val="000000"/>
          <w:highlight w:val="none"/>
        </w:rPr>
        <w:t>电话：</w:t>
      </w:r>
    </w:p>
    <w:p w14:paraId="47098768">
      <w:pPr>
        <w:ind w:firstLine="420"/>
        <w:rPr>
          <w:color w:val="000000"/>
          <w:highlight w:val="none"/>
        </w:rPr>
      </w:pPr>
      <w:r>
        <w:rPr>
          <w:rFonts w:hint="eastAsia"/>
          <w:color w:val="000000"/>
          <w:highlight w:val="none"/>
        </w:rPr>
        <w:t>传真</w:t>
      </w:r>
      <w:r>
        <w:rPr>
          <w:color w:val="000000"/>
          <w:highlight w:val="none"/>
        </w:rPr>
        <w:t>：</w:t>
      </w:r>
      <w:r>
        <w:rPr>
          <w:rFonts w:hint="eastAsia"/>
          <w:color w:val="000000"/>
          <w:highlight w:val="none"/>
        </w:rPr>
        <w:t xml:space="preserve">                             传真</w:t>
      </w:r>
      <w:r>
        <w:rPr>
          <w:color w:val="000000"/>
          <w:highlight w:val="none"/>
        </w:rPr>
        <w:t>：</w:t>
      </w:r>
    </w:p>
    <w:p w14:paraId="552A6C03">
      <w:pPr>
        <w:ind w:firstLine="420"/>
        <w:rPr>
          <w:color w:val="000000"/>
          <w:highlight w:val="none"/>
        </w:rPr>
      </w:pPr>
      <w:r>
        <w:rPr>
          <w:rFonts w:hint="eastAsia"/>
          <w:color w:val="000000"/>
          <w:highlight w:val="none"/>
        </w:rPr>
        <w:t>开户银行</w:t>
      </w:r>
      <w:r>
        <w:rPr>
          <w:color w:val="000000"/>
          <w:highlight w:val="none"/>
        </w:rPr>
        <w:t>：</w:t>
      </w:r>
      <w:r>
        <w:rPr>
          <w:rFonts w:hint="eastAsia"/>
          <w:color w:val="000000"/>
          <w:highlight w:val="none"/>
        </w:rPr>
        <w:t xml:space="preserve">                         开户</w:t>
      </w:r>
      <w:r>
        <w:rPr>
          <w:color w:val="000000"/>
          <w:highlight w:val="none"/>
        </w:rPr>
        <w:t>银行：</w:t>
      </w:r>
    </w:p>
    <w:p w14:paraId="2B22D0BE">
      <w:pPr>
        <w:ind w:firstLine="420"/>
        <w:rPr>
          <w:rFonts w:hint="eastAsia"/>
          <w:color w:val="000000"/>
          <w:highlight w:val="none"/>
        </w:rPr>
      </w:pPr>
      <w:r>
        <w:rPr>
          <w:rFonts w:hint="eastAsia"/>
          <w:color w:val="000000"/>
          <w:highlight w:val="none"/>
        </w:rPr>
        <w:t>银行账号</w:t>
      </w:r>
      <w:r>
        <w:rPr>
          <w:color w:val="000000"/>
          <w:highlight w:val="none"/>
        </w:rPr>
        <w:t>：</w:t>
      </w:r>
      <w:r>
        <w:rPr>
          <w:rFonts w:hint="eastAsia"/>
          <w:color w:val="000000"/>
          <w:highlight w:val="none"/>
        </w:rPr>
        <w:t xml:space="preserve">                         银行账号</w:t>
      </w:r>
      <w:r>
        <w:rPr>
          <w:color w:val="000000"/>
          <w:highlight w:val="none"/>
        </w:rPr>
        <w:t>：</w:t>
      </w:r>
    </w:p>
    <w:p w14:paraId="2113D921">
      <w:pPr>
        <w:ind w:firstLine="420"/>
        <w:rPr>
          <w:color w:val="000000"/>
          <w:highlight w:val="none"/>
        </w:rPr>
      </w:pPr>
      <w:r>
        <w:rPr>
          <w:rFonts w:hint="eastAsia"/>
          <w:color w:val="000000"/>
          <w:highlight w:val="none"/>
        </w:rPr>
        <w:t>签订地点：                       签订日期：</w:t>
      </w:r>
    </w:p>
    <w:p w14:paraId="6911AB1F">
      <w:pPr>
        <w:snapToGrid w:val="0"/>
        <w:spacing w:before="156" w:beforeLines="50" w:after="156" w:afterLines="50" w:line="360" w:lineRule="auto"/>
        <w:ind w:firstLine="422" w:firstLineChars="200"/>
        <w:jc w:val="center"/>
        <w:outlineLvl w:val="0"/>
        <w:rPr>
          <w:rFonts w:ascii="宋体" w:hAnsi="宋体"/>
          <w:b/>
          <w:sz w:val="30"/>
          <w:szCs w:val="30"/>
        </w:rPr>
      </w:pPr>
      <w:r>
        <w:rPr>
          <w:b/>
          <w:bCs/>
          <w:color w:val="000000"/>
          <w:highlight w:val="none"/>
        </w:rPr>
        <w:br w:type="page"/>
      </w:r>
      <w:r>
        <w:rPr>
          <w:rFonts w:hint="eastAsia" w:ascii="宋体" w:hAnsi="宋体"/>
          <w:b/>
          <w:sz w:val="30"/>
          <w:szCs w:val="30"/>
        </w:rPr>
        <w:t>第</w:t>
      </w:r>
      <w:r>
        <w:rPr>
          <w:rFonts w:hint="eastAsia" w:ascii="宋体" w:hAnsi="宋体"/>
          <w:b/>
          <w:sz w:val="30"/>
          <w:szCs w:val="30"/>
          <w:lang w:val="en-US" w:eastAsia="zh-CN"/>
        </w:rPr>
        <w:t>六</w:t>
      </w:r>
      <w:r>
        <w:rPr>
          <w:rFonts w:hint="eastAsia" w:ascii="宋体" w:hAnsi="宋体"/>
          <w:b/>
          <w:sz w:val="30"/>
          <w:szCs w:val="30"/>
        </w:rPr>
        <w:t>章　投标文件格式</w:t>
      </w:r>
      <w:bookmarkEnd w:id="13"/>
    </w:p>
    <w:p w14:paraId="69C8A391">
      <w:pPr>
        <w:snapToGrid w:val="0"/>
        <w:spacing w:before="156" w:beforeLines="50" w:after="50" w:line="360" w:lineRule="auto"/>
        <w:rPr>
          <w:rFonts w:ascii="宋体" w:hAnsi="宋体"/>
          <w:b/>
          <w:sz w:val="24"/>
        </w:rPr>
      </w:pPr>
    </w:p>
    <w:p w14:paraId="19F9ABBF">
      <w:pPr>
        <w:snapToGrid w:val="0"/>
        <w:spacing w:before="156" w:beforeLines="50" w:after="50" w:line="360" w:lineRule="auto"/>
        <w:rPr>
          <w:rFonts w:ascii="宋体" w:hAnsi="宋体"/>
          <w:b/>
          <w:bCs/>
          <w:sz w:val="24"/>
          <w:szCs w:val="20"/>
        </w:rPr>
      </w:pPr>
      <w:r>
        <w:rPr>
          <w:rFonts w:hint="eastAsia" w:ascii="宋体" w:hAnsi="宋体"/>
          <w:b/>
          <w:sz w:val="24"/>
        </w:rPr>
        <w:t>1. 投标</w:t>
      </w:r>
      <w:r>
        <w:rPr>
          <w:rFonts w:hint="eastAsia" w:ascii="宋体" w:hAnsi="宋体"/>
          <w:b/>
          <w:bCs/>
          <w:sz w:val="24"/>
        </w:rPr>
        <w:t>文件的外包装封面格式</w:t>
      </w:r>
    </w:p>
    <w:p w14:paraId="108127CB">
      <w:pPr>
        <w:snapToGrid w:val="0"/>
        <w:spacing w:before="156" w:beforeLines="50" w:after="50" w:line="360" w:lineRule="auto"/>
        <w:rPr>
          <w:rFonts w:ascii="宋体" w:hAnsi="宋体"/>
          <w:bCs/>
          <w:sz w:val="24"/>
          <w:szCs w:val="20"/>
        </w:rPr>
      </w:pPr>
    </w:p>
    <w:p w14:paraId="7516F3C2">
      <w:pPr>
        <w:snapToGrid w:val="0"/>
        <w:spacing w:before="156" w:beforeLines="50" w:after="50" w:line="360" w:lineRule="auto"/>
        <w:jc w:val="center"/>
        <w:rPr>
          <w:rFonts w:ascii="宋体" w:hAnsi="宋体"/>
          <w:b/>
          <w:bCs/>
          <w:sz w:val="52"/>
          <w:szCs w:val="52"/>
        </w:rPr>
      </w:pPr>
      <w:r>
        <w:rPr>
          <w:rFonts w:hint="eastAsia" w:ascii="宋体" w:hAnsi="宋体"/>
          <w:b/>
          <w:bCs/>
          <w:sz w:val="52"/>
          <w:szCs w:val="52"/>
        </w:rPr>
        <w:t>投标文件</w:t>
      </w:r>
    </w:p>
    <w:p w14:paraId="6CACDA30">
      <w:pPr>
        <w:snapToGrid w:val="0"/>
        <w:spacing w:before="156" w:beforeLines="50" w:after="50" w:line="360" w:lineRule="auto"/>
        <w:rPr>
          <w:rFonts w:ascii="宋体" w:hAnsi="宋体"/>
          <w:bCs/>
          <w:sz w:val="24"/>
          <w:szCs w:val="20"/>
        </w:rPr>
      </w:pPr>
    </w:p>
    <w:p w14:paraId="33EC1C73">
      <w:pPr>
        <w:snapToGrid w:val="0"/>
        <w:spacing w:before="156" w:beforeLines="50" w:after="50" w:line="360" w:lineRule="auto"/>
        <w:ind w:firstLine="1246" w:firstLineChars="445"/>
        <w:rPr>
          <w:rFonts w:ascii="宋体" w:hAnsi="宋体"/>
          <w:bCs/>
          <w:sz w:val="28"/>
          <w:szCs w:val="28"/>
        </w:rPr>
      </w:pPr>
      <w:r>
        <w:rPr>
          <w:rFonts w:hint="eastAsia" w:ascii="宋体" w:hAnsi="宋体"/>
          <w:bCs/>
          <w:sz w:val="28"/>
          <w:szCs w:val="28"/>
        </w:rPr>
        <w:t>项目名称：</w:t>
      </w:r>
    </w:p>
    <w:p w14:paraId="7831363B">
      <w:pPr>
        <w:snapToGrid w:val="0"/>
        <w:spacing w:before="156" w:beforeLines="50" w:after="50" w:line="360" w:lineRule="auto"/>
        <w:ind w:firstLine="560" w:firstLineChars="200"/>
        <w:rPr>
          <w:rFonts w:ascii="宋体" w:hAnsi="宋体"/>
          <w:bCs/>
          <w:sz w:val="28"/>
          <w:szCs w:val="28"/>
        </w:rPr>
      </w:pPr>
      <w:r>
        <w:rPr>
          <w:rFonts w:hint="eastAsia" w:ascii="宋体" w:hAnsi="宋体"/>
          <w:bCs/>
          <w:sz w:val="28"/>
          <w:szCs w:val="28"/>
        </w:rPr>
        <w:t xml:space="preserve">     项目编号：</w:t>
      </w:r>
    </w:p>
    <w:p w14:paraId="250874FD">
      <w:pPr>
        <w:snapToGrid w:val="0"/>
        <w:spacing w:before="156" w:beforeLines="50" w:after="50" w:line="360" w:lineRule="auto"/>
        <w:ind w:firstLine="560" w:firstLineChars="200"/>
        <w:rPr>
          <w:rFonts w:ascii="宋体" w:hAnsi="宋体"/>
          <w:bCs/>
          <w:sz w:val="28"/>
          <w:szCs w:val="28"/>
        </w:rPr>
      </w:pPr>
      <w:r>
        <w:rPr>
          <w:rFonts w:hint="eastAsia" w:ascii="宋体" w:hAnsi="宋体"/>
          <w:bCs/>
          <w:sz w:val="28"/>
          <w:szCs w:val="28"/>
        </w:rPr>
        <w:t xml:space="preserve">     招标内容：</w:t>
      </w:r>
    </w:p>
    <w:p w14:paraId="359638C4">
      <w:pPr>
        <w:snapToGrid w:val="0"/>
        <w:spacing w:before="156" w:beforeLines="50" w:after="50" w:line="360" w:lineRule="auto"/>
        <w:ind w:firstLine="1260" w:firstLineChars="450"/>
        <w:rPr>
          <w:rFonts w:ascii="宋体" w:hAnsi="宋体"/>
          <w:bCs/>
          <w:sz w:val="28"/>
          <w:szCs w:val="28"/>
        </w:rPr>
      </w:pPr>
      <w:r>
        <w:rPr>
          <w:rFonts w:hint="eastAsia" w:ascii="宋体" w:hAnsi="宋体"/>
          <w:bCs/>
          <w:sz w:val="28"/>
          <w:szCs w:val="28"/>
        </w:rPr>
        <w:t>标项内容：</w:t>
      </w:r>
    </w:p>
    <w:p w14:paraId="160D7833">
      <w:pPr>
        <w:pStyle w:val="10"/>
        <w:snapToGrid w:val="0"/>
        <w:spacing w:before="50" w:after="50" w:line="360" w:lineRule="auto"/>
        <w:ind w:firstLine="1260" w:firstLineChars="450"/>
        <w:rPr>
          <w:rFonts w:ascii="宋体" w:hAnsi="宋体"/>
          <w:bCs/>
          <w:sz w:val="28"/>
          <w:szCs w:val="28"/>
        </w:rPr>
      </w:pPr>
    </w:p>
    <w:p w14:paraId="7F369B1A">
      <w:pPr>
        <w:pStyle w:val="10"/>
        <w:snapToGrid w:val="0"/>
        <w:spacing w:before="50" w:after="50" w:line="360" w:lineRule="auto"/>
        <w:ind w:firstLine="1260" w:firstLineChars="450"/>
        <w:rPr>
          <w:rFonts w:ascii="宋体" w:hAnsi="宋体"/>
          <w:bCs/>
          <w:sz w:val="28"/>
          <w:szCs w:val="28"/>
        </w:rPr>
      </w:pPr>
    </w:p>
    <w:p w14:paraId="32C32452">
      <w:pPr>
        <w:pStyle w:val="10"/>
        <w:snapToGrid w:val="0"/>
        <w:spacing w:before="50" w:after="50" w:line="360" w:lineRule="auto"/>
        <w:ind w:firstLine="1260" w:firstLineChars="450"/>
        <w:rPr>
          <w:rFonts w:ascii="宋体" w:hAnsi="宋体"/>
          <w:bCs/>
          <w:sz w:val="28"/>
          <w:szCs w:val="28"/>
        </w:rPr>
      </w:pPr>
    </w:p>
    <w:p w14:paraId="6E58BD15">
      <w:pPr>
        <w:pStyle w:val="10"/>
        <w:snapToGrid w:val="0"/>
        <w:spacing w:before="50" w:after="50" w:line="360" w:lineRule="auto"/>
        <w:ind w:firstLine="1260" w:firstLineChars="450"/>
        <w:rPr>
          <w:rFonts w:ascii="宋体" w:hAnsi="宋体"/>
          <w:bCs/>
          <w:sz w:val="28"/>
          <w:szCs w:val="28"/>
        </w:rPr>
      </w:pPr>
      <w:r>
        <w:rPr>
          <w:rFonts w:hint="eastAsia" w:ascii="宋体" w:hAnsi="宋体"/>
          <w:bCs/>
          <w:sz w:val="28"/>
          <w:szCs w:val="28"/>
        </w:rPr>
        <w:t>供应商名称：（盖章）</w:t>
      </w:r>
    </w:p>
    <w:p w14:paraId="239A6909">
      <w:pPr>
        <w:pStyle w:val="10"/>
        <w:snapToGrid w:val="0"/>
        <w:spacing w:before="50" w:after="50" w:line="360" w:lineRule="auto"/>
        <w:ind w:firstLine="1260" w:firstLineChars="450"/>
        <w:rPr>
          <w:rFonts w:ascii="宋体" w:hAnsi="宋体"/>
          <w:bCs/>
          <w:sz w:val="28"/>
          <w:szCs w:val="28"/>
        </w:rPr>
      </w:pPr>
      <w:r>
        <w:rPr>
          <w:rFonts w:hint="eastAsia" w:ascii="宋体" w:hAnsi="宋体"/>
          <w:bCs/>
          <w:sz w:val="28"/>
          <w:szCs w:val="28"/>
        </w:rPr>
        <w:t>供应商地址：</w:t>
      </w:r>
    </w:p>
    <w:p w14:paraId="6F444D29">
      <w:pPr>
        <w:pStyle w:val="10"/>
        <w:snapToGrid w:val="0"/>
        <w:spacing w:before="50" w:after="50" w:line="360" w:lineRule="auto"/>
        <w:ind w:firstLine="1260" w:firstLineChars="450"/>
        <w:rPr>
          <w:rFonts w:ascii="宋体" w:hAnsi="宋体"/>
          <w:bCs/>
          <w:sz w:val="28"/>
          <w:szCs w:val="28"/>
        </w:rPr>
      </w:pPr>
      <w:r>
        <w:rPr>
          <w:rFonts w:hint="eastAsia" w:ascii="宋体" w:hAnsi="宋体"/>
          <w:bCs/>
          <w:sz w:val="28"/>
          <w:szCs w:val="28"/>
        </w:rPr>
        <w:t xml:space="preserve">  在   年   月   日时分之前不得启封</w:t>
      </w:r>
    </w:p>
    <w:p w14:paraId="5493F0EC">
      <w:pPr>
        <w:pStyle w:val="10"/>
        <w:snapToGrid w:val="0"/>
        <w:spacing w:before="50" w:after="50" w:line="360" w:lineRule="auto"/>
        <w:ind w:firstLine="1164" w:firstLineChars="416"/>
        <w:rPr>
          <w:rFonts w:ascii="宋体" w:hAnsi="宋体"/>
          <w:sz w:val="28"/>
          <w:szCs w:val="28"/>
        </w:rPr>
      </w:pPr>
    </w:p>
    <w:p w14:paraId="2E2B8F6C">
      <w:pPr>
        <w:snapToGrid w:val="0"/>
        <w:spacing w:before="156" w:beforeLines="50" w:after="50" w:line="360" w:lineRule="auto"/>
        <w:ind w:firstLine="645"/>
        <w:rPr>
          <w:rFonts w:ascii="宋体" w:hAnsi="宋体"/>
          <w:sz w:val="28"/>
          <w:szCs w:val="28"/>
        </w:rPr>
      </w:pPr>
      <w:r>
        <w:rPr>
          <w:rFonts w:hint="eastAsia" w:ascii="宋体" w:hAnsi="宋体"/>
          <w:sz w:val="28"/>
          <w:szCs w:val="28"/>
        </w:rPr>
        <w:t xml:space="preserve">            年   月   日</w:t>
      </w:r>
    </w:p>
    <w:p w14:paraId="56CB147D">
      <w:pPr>
        <w:snapToGrid w:val="0"/>
        <w:spacing w:before="156" w:beforeLines="50" w:after="50" w:line="360" w:lineRule="auto"/>
        <w:ind w:firstLine="645"/>
        <w:rPr>
          <w:rFonts w:ascii="宋体" w:hAnsi="宋体"/>
          <w:sz w:val="28"/>
          <w:szCs w:val="28"/>
        </w:rPr>
      </w:pPr>
    </w:p>
    <w:p w14:paraId="6E028212">
      <w:pPr>
        <w:snapToGrid w:val="0"/>
        <w:spacing w:before="156" w:beforeLines="50" w:after="50" w:line="360" w:lineRule="auto"/>
        <w:ind w:firstLine="645"/>
        <w:rPr>
          <w:rFonts w:ascii="宋体" w:hAnsi="宋体"/>
          <w:sz w:val="24"/>
          <w:szCs w:val="20"/>
        </w:rPr>
      </w:pPr>
    </w:p>
    <w:p w14:paraId="078E082A">
      <w:pPr>
        <w:snapToGrid w:val="0"/>
        <w:spacing w:before="156" w:beforeLines="50" w:after="50" w:line="360" w:lineRule="auto"/>
        <w:ind w:firstLine="645"/>
        <w:rPr>
          <w:rFonts w:ascii="宋体" w:hAnsi="宋体"/>
          <w:sz w:val="24"/>
          <w:szCs w:val="20"/>
        </w:rPr>
      </w:pPr>
    </w:p>
    <w:p w14:paraId="7A271415">
      <w:pPr>
        <w:snapToGrid w:val="0"/>
        <w:spacing w:before="156" w:beforeLines="50" w:after="50" w:line="360" w:lineRule="auto"/>
        <w:ind w:firstLine="645"/>
        <w:rPr>
          <w:rFonts w:ascii="宋体" w:hAnsi="宋体"/>
          <w:sz w:val="24"/>
          <w:szCs w:val="20"/>
        </w:rPr>
      </w:pPr>
    </w:p>
    <w:p w14:paraId="191918EE">
      <w:pPr>
        <w:snapToGrid w:val="0"/>
        <w:spacing w:before="156" w:beforeLines="50" w:line="360" w:lineRule="auto"/>
        <w:jc w:val="left"/>
        <w:rPr>
          <w:rFonts w:ascii="宋体" w:hAnsi="宋体"/>
          <w:b/>
          <w:sz w:val="24"/>
        </w:rPr>
      </w:pPr>
      <w:r>
        <w:rPr>
          <w:rFonts w:hint="eastAsia" w:ascii="宋体" w:hAnsi="宋体"/>
          <w:b/>
          <w:sz w:val="24"/>
        </w:rPr>
        <w:t>2.资格证明</w:t>
      </w:r>
      <w:r>
        <w:rPr>
          <w:rFonts w:ascii="宋体" w:hAnsi="宋体"/>
          <w:b/>
          <w:sz w:val="24"/>
        </w:rPr>
        <w:t>文件：</w:t>
      </w:r>
    </w:p>
    <w:p w14:paraId="7BA2DFE8">
      <w:pPr>
        <w:snapToGrid w:val="0"/>
        <w:spacing w:before="156" w:beforeLines="50" w:line="360" w:lineRule="auto"/>
        <w:jc w:val="left"/>
        <w:rPr>
          <w:rFonts w:ascii="宋体" w:hAnsi="宋体"/>
          <w:b/>
          <w:sz w:val="24"/>
        </w:rPr>
      </w:pPr>
    </w:p>
    <w:p w14:paraId="7E72BBE5">
      <w:pPr>
        <w:snapToGrid w:val="0"/>
        <w:spacing w:line="360" w:lineRule="auto"/>
        <w:ind w:firstLine="551" w:firstLineChars="196"/>
        <w:jc w:val="left"/>
        <w:rPr>
          <w:b/>
          <w:bCs/>
          <w:sz w:val="28"/>
          <w:szCs w:val="28"/>
        </w:rPr>
      </w:pPr>
      <w:r>
        <w:rPr>
          <w:rFonts w:ascii="Arial" w:hAnsi="Arial" w:cs="Arial"/>
          <w:b/>
          <w:bCs/>
          <w:sz w:val="28"/>
          <w:szCs w:val="28"/>
        </w:rPr>
        <w:t>▲</w:t>
      </w:r>
      <w:r>
        <w:rPr>
          <w:b/>
          <w:bCs/>
          <w:sz w:val="28"/>
          <w:szCs w:val="28"/>
        </w:rPr>
        <w:t>（1）法人或者其他组织的营业执照等证明文件复印件，自然人的身份证复印件；</w:t>
      </w:r>
    </w:p>
    <w:p w14:paraId="516B1946">
      <w:pPr>
        <w:snapToGrid w:val="0"/>
        <w:spacing w:line="360" w:lineRule="auto"/>
        <w:ind w:firstLine="551" w:firstLineChars="196"/>
        <w:jc w:val="left"/>
        <w:rPr>
          <w:b/>
          <w:bCs/>
          <w:sz w:val="28"/>
          <w:szCs w:val="28"/>
        </w:rPr>
      </w:pPr>
    </w:p>
    <w:p w14:paraId="34F2D16C">
      <w:pPr>
        <w:snapToGrid w:val="0"/>
        <w:spacing w:line="360" w:lineRule="auto"/>
        <w:ind w:firstLine="551" w:firstLineChars="196"/>
        <w:jc w:val="left"/>
        <w:rPr>
          <w:b/>
          <w:bCs/>
          <w:sz w:val="28"/>
          <w:szCs w:val="28"/>
        </w:rPr>
      </w:pPr>
      <w:r>
        <w:rPr>
          <w:rFonts w:ascii="Arial" w:hAnsi="Arial" w:cs="Arial"/>
          <w:b/>
          <w:bCs/>
          <w:sz w:val="28"/>
          <w:szCs w:val="28"/>
        </w:rPr>
        <w:t>▲</w:t>
      </w:r>
      <w:r>
        <w:rPr>
          <w:b/>
          <w:bCs/>
          <w:sz w:val="28"/>
          <w:szCs w:val="28"/>
        </w:rPr>
        <w:t>（</w:t>
      </w:r>
      <w:r>
        <w:rPr>
          <w:rFonts w:hint="eastAsia"/>
          <w:b/>
          <w:bCs/>
          <w:sz w:val="28"/>
          <w:szCs w:val="28"/>
        </w:rPr>
        <w:t>2</w:t>
      </w:r>
      <w:r>
        <w:rPr>
          <w:b/>
          <w:bCs/>
          <w:sz w:val="28"/>
          <w:szCs w:val="28"/>
        </w:rPr>
        <w:t>）具备履行合同所必需的设备和专业技术能力的证明材料：须提供相关证明（说明）材料，内容自拟，证明材料可以是：资产或存款证明、采购设备发票、代理证明、以往同类项目实施案例、投标人为其缴纳社保的人员资质等</w:t>
      </w:r>
      <w:r>
        <w:rPr>
          <w:rFonts w:hint="eastAsia"/>
          <w:b/>
          <w:bCs/>
          <w:sz w:val="28"/>
          <w:szCs w:val="28"/>
        </w:rPr>
        <w:t>；</w:t>
      </w:r>
    </w:p>
    <w:p w14:paraId="408E1252">
      <w:pPr>
        <w:snapToGrid w:val="0"/>
        <w:spacing w:before="50" w:after="156" w:afterLines="50" w:line="360" w:lineRule="auto"/>
        <w:jc w:val="left"/>
        <w:rPr>
          <w:rFonts w:ascii="宋体" w:hAnsi="宋体"/>
          <w:b/>
          <w:sz w:val="24"/>
          <w:szCs w:val="20"/>
        </w:rPr>
      </w:pPr>
      <w:r>
        <w:rPr>
          <w:rFonts w:ascii="宋体" w:hAnsi="宋体"/>
          <w:sz w:val="24"/>
        </w:rPr>
        <w:br w:type="page"/>
      </w:r>
      <w:r>
        <w:rPr>
          <w:rFonts w:hint="eastAsia" w:ascii="宋体" w:hAnsi="宋体"/>
          <w:b/>
          <w:sz w:val="24"/>
        </w:rPr>
        <w:t>3.投标声明书格式</w:t>
      </w:r>
    </w:p>
    <w:p w14:paraId="55C93EBD">
      <w:pPr>
        <w:snapToGrid w:val="0"/>
        <w:spacing w:before="156" w:beforeLines="50" w:after="50" w:line="360" w:lineRule="auto"/>
        <w:jc w:val="center"/>
        <w:rPr>
          <w:rFonts w:ascii="宋体" w:hAnsi="宋体"/>
          <w:b/>
          <w:sz w:val="24"/>
          <w:szCs w:val="20"/>
        </w:rPr>
      </w:pPr>
      <w:r>
        <w:rPr>
          <w:rFonts w:hint="eastAsia" w:ascii="宋体" w:hAnsi="宋体"/>
          <w:b/>
          <w:sz w:val="30"/>
        </w:rPr>
        <w:t>投标声明书</w:t>
      </w:r>
    </w:p>
    <w:p w14:paraId="4D6ED9AF">
      <w:pPr>
        <w:snapToGrid w:val="0"/>
        <w:spacing w:before="156" w:beforeLines="50" w:after="50" w:line="360" w:lineRule="auto"/>
        <w:rPr>
          <w:rFonts w:ascii="宋体" w:hAnsi="宋体"/>
          <w:sz w:val="24"/>
          <w:szCs w:val="20"/>
        </w:rPr>
      </w:pPr>
      <w:r>
        <w:rPr>
          <w:rFonts w:hint="eastAsia" w:ascii="宋体" w:hAnsi="宋体"/>
          <w:sz w:val="24"/>
        </w:rPr>
        <w:t>致  ：</w:t>
      </w:r>
    </w:p>
    <w:p w14:paraId="45C37E76">
      <w:pPr>
        <w:snapToGrid w:val="0"/>
        <w:spacing w:before="156" w:beforeLines="50" w:after="50" w:line="360" w:lineRule="auto"/>
        <w:ind w:firstLine="720" w:firstLineChars="300"/>
        <w:rPr>
          <w:sz w:val="24"/>
          <w:szCs w:val="20"/>
        </w:rPr>
      </w:pPr>
      <w:r>
        <w:rPr>
          <w:sz w:val="24"/>
        </w:rPr>
        <w:t>（投标人名称）系中华人民共和国合法企业，经营地址。</w:t>
      </w:r>
    </w:p>
    <w:p w14:paraId="379B61D8">
      <w:pPr>
        <w:snapToGrid w:val="0"/>
        <w:spacing w:before="156" w:beforeLines="50" w:after="50" w:line="360" w:lineRule="auto"/>
        <w:ind w:firstLine="645"/>
        <w:rPr>
          <w:sz w:val="24"/>
          <w:szCs w:val="20"/>
        </w:rPr>
      </w:pPr>
      <w:r>
        <w:rPr>
          <w:sz w:val="24"/>
        </w:rPr>
        <w:t>我（姓名）系（投标人名称）的法定代表人/授权委托人，我方愿意参加贵方组织的（项目编号：</w:t>
      </w:r>
      <w:r>
        <w:rPr>
          <w:rFonts w:hint="eastAsia"/>
          <w:sz w:val="24"/>
        </w:rPr>
        <w:t>ZK-CG-202</w:t>
      </w:r>
      <w:r>
        <w:rPr>
          <w:rFonts w:hint="eastAsia"/>
          <w:sz w:val="24"/>
          <w:lang w:val="en-US" w:eastAsia="zh-CN"/>
        </w:rPr>
        <w:t>607</w:t>
      </w:r>
      <w:r>
        <w:rPr>
          <w:sz w:val="24"/>
        </w:rPr>
        <w:t>）</w:t>
      </w:r>
      <w:r>
        <w:rPr>
          <w:rFonts w:hint="eastAsia"/>
          <w:sz w:val="24"/>
        </w:rPr>
        <w:t>浙江康复医院法律服务项目</w:t>
      </w:r>
      <w:r>
        <w:rPr>
          <w:sz w:val="24"/>
        </w:rPr>
        <w:t>的投标，提交</w:t>
      </w:r>
      <w:r>
        <w:rPr>
          <w:rFonts w:hint="eastAsia"/>
          <w:sz w:val="24"/>
        </w:rPr>
        <w:t>投标</w:t>
      </w:r>
      <w:r>
        <w:rPr>
          <w:sz w:val="24"/>
        </w:rPr>
        <w:t>文件正本各一份、副本</w:t>
      </w:r>
      <w:r>
        <w:rPr>
          <w:rFonts w:hint="eastAsia"/>
          <w:sz w:val="24"/>
          <w:u w:val="single"/>
          <w:lang w:val="en-US" w:eastAsia="zh-CN"/>
        </w:rPr>
        <w:t>2</w:t>
      </w:r>
      <w:r>
        <w:rPr>
          <w:sz w:val="24"/>
        </w:rPr>
        <w:t>份。为便于贵方公正、择优地确定中标人及其投标产品和服务，我方就本次投标有关事项郑重声明如下：</w:t>
      </w:r>
    </w:p>
    <w:p w14:paraId="542EC5D6">
      <w:pPr>
        <w:snapToGrid w:val="0"/>
        <w:spacing w:line="360" w:lineRule="auto"/>
        <w:ind w:firstLine="480" w:firstLineChars="200"/>
        <w:rPr>
          <w:sz w:val="24"/>
        </w:rPr>
      </w:pPr>
      <w:r>
        <w:rPr>
          <w:sz w:val="24"/>
        </w:rPr>
        <w:t>1.投标人已详细审查全部“招标文件”，包括修改、澄清文件（如有的话）以及全部参考资料和有关附件，已经了解我方对于招标文件、采购过程、采购结果有依法进行询问、质疑、投诉的权利及相关渠道和要求。</w:t>
      </w:r>
    </w:p>
    <w:p w14:paraId="7D47E24A">
      <w:pPr>
        <w:snapToGrid w:val="0"/>
        <w:spacing w:line="360" w:lineRule="auto"/>
        <w:ind w:firstLine="480" w:firstLineChars="200"/>
        <w:rPr>
          <w:sz w:val="24"/>
        </w:rPr>
      </w:pPr>
      <w:r>
        <w:rPr>
          <w:sz w:val="24"/>
        </w:rPr>
        <w:t>2.投标人在投标之前已经与贵方进行了充分的沟通，完全理解并接受招标文件的各项规定和要求，对招标文件的合理性、合法性不再有异议。</w:t>
      </w:r>
    </w:p>
    <w:p w14:paraId="1E9666A9">
      <w:pPr>
        <w:snapToGrid w:val="0"/>
        <w:spacing w:line="360" w:lineRule="auto"/>
        <w:ind w:firstLine="480" w:firstLineChars="200"/>
        <w:rPr>
          <w:sz w:val="24"/>
          <w:szCs w:val="20"/>
        </w:rPr>
      </w:pPr>
      <w:r>
        <w:rPr>
          <w:sz w:val="24"/>
        </w:rPr>
        <w:t>3.本投标有效期自开标日起</w:t>
      </w:r>
      <w:r>
        <w:rPr>
          <w:sz w:val="24"/>
          <w:u w:val="single"/>
        </w:rPr>
        <w:t>90</w:t>
      </w:r>
      <w:r>
        <w:rPr>
          <w:sz w:val="24"/>
        </w:rPr>
        <w:t>日。</w:t>
      </w:r>
    </w:p>
    <w:p w14:paraId="22DBC11F">
      <w:pPr>
        <w:snapToGrid w:val="0"/>
        <w:spacing w:line="360" w:lineRule="auto"/>
        <w:ind w:firstLine="480" w:firstLineChars="200"/>
        <w:rPr>
          <w:sz w:val="24"/>
          <w:szCs w:val="20"/>
        </w:rPr>
      </w:pPr>
      <w:r>
        <w:rPr>
          <w:sz w:val="24"/>
        </w:rPr>
        <w:t>4.如中标，本投标文件至本项目合同履行完毕止均保持有效，本投标人将按“招标文件”及政府采购法律、法规的规定履行合同责任和义务。</w:t>
      </w:r>
    </w:p>
    <w:p w14:paraId="452A6418">
      <w:pPr>
        <w:snapToGrid w:val="0"/>
        <w:spacing w:line="360" w:lineRule="auto"/>
        <w:ind w:firstLine="480" w:firstLineChars="200"/>
        <w:rPr>
          <w:sz w:val="24"/>
          <w:szCs w:val="20"/>
        </w:rPr>
      </w:pPr>
      <w:r>
        <w:rPr>
          <w:sz w:val="24"/>
        </w:rPr>
        <w:t>5.投标人同意按照贵方要求提供与投标有关的一切数据或资料。</w:t>
      </w:r>
    </w:p>
    <w:p w14:paraId="44577EAB">
      <w:pPr>
        <w:snapToGrid w:val="0"/>
        <w:spacing w:line="360" w:lineRule="auto"/>
        <w:ind w:firstLine="480" w:firstLineChars="200"/>
        <w:rPr>
          <w:sz w:val="24"/>
          <w:szCs w:val="20"/>
        </w:rPr>
      </w:pPr>
      <w:r>
        <w:rPr>
          <w:sz w:val="24"/>
        </w:rPr>
        <w:t>6.我方向贵方提交的所有投标文件、资料都是准确的和真实的。</w:t>
      </w:r>
    </w:p>
    <w:p w14:paraId="26CFC384">
      <w:pPr>
        <w:snapToGrid w:val="0"/>
        <w:spacing w:before="156" w:beforeLines="50" w:line="360" w:lineRule="auto"/>
        <w:ind w:firstLine="480" w:firstLineChars="200"/>
        <w:rPr>
          <w:sz w:val="24"/>
          <w:szCs w:val="20"/>
        </w:rPr>
      </w:pPr>
      <w:r>
        <w:rPr>
          <w:sz w:val="24"/>
        </w:rPr>
        <w:t>7.我方不是采购人的附属机构；在获知本项目采购信息后，与采购人聘请的为此项目提供咨询服务的公司及其附属机构没有任何联系。</w:t>
      </w:r>
    </w:p>
    <w:p w14:paraId="4F11DBA2">
      <w:pPr>
        <w:snapToGrid w:val="0"/>
        <w:spacing w:before="156" w:beforeLines="50" w:line="360" w:lineRule="auto"/>
        <w:ind w:firstLine="480" w:firstLineChars="200"/>
        <w:rPr>
          <w:sz w:val="24"/>
        </w:rPr>
      </w:pPr>
      <w:r>
        <w:rPr>
          <w:sz w:val="24"/>
        </w:rPr>
        <w:t>8.在参加本项目前三年内没有因违法经营受到刑事处罚或者责令停产停业、吊销许可证或者执照、较大数额罚款等行政处罚或处罚。</w:t>
      </w:r>
    </w:p>
    <w:p w14:paraId="67E635C6">
      <w:pPr>
        <w:snapToGrid w:val="0"/>
        <w:spacing w:before="156" w:beforeLines="50"/>
        <w:ind w:firstLine="480" w:firstLineChars="200"/>
        <w:rPr>
          <w:sz w:val="24"/>
          <w:u w:val="single"/>
        </w:rPr>
      </w:pPr>
      <w:r>
        <w:rPr>
          <w:sz w:val="24"/>
          <w:u w:val="single"/>
        </w:rPr>
        <w:t>　如有，说明具体情况，否则删除本行　　</w:t>
      </w:r>
    </w:p>
    <w:p w14:paraId="074EC82B">
      <w:pPr>
        <w:snapToGrid w:val="0"/>
        <w:spacing w:before="156" w:beforeLines="50" w:line="360" w:lineRule="auto"/>
        <w:ind w:firstLine="480" w:firstLineChars="200"/>
        <w:rPr>
          <w:sz w:val="24"/>
        </w:rPr>
      </w:pPr>
      <w:r>
        <w:rPr>
          <w:sz w:val="24"/>
        </w:rPr>
        <w:t>9.在投标截止前未被“信用中国”网站(www.creditchina.gov.cn)列入失信被执行人、重大税收违法案件当事人名单；未被“中国政府采购网”(www.ccgp.gov.cn)列入政府采购严重违法失信行为记录名单。</w:t>
      </w:r>
    </w:p>
    <w:p w14:paraId="7F6F7D31">
      <w:pPr>
        <w:snapToGrid w:val="0"/>
        <w:spacing w:before="156" w:beforeLines="50"/>
        <w:ind w:firstLine="480" w:firstLineChars="200"/>
        <w:rPr>
          <w:sz w:val="24"/>
          <w:u w:val="single"/>
        </w:rPr>
      </w:pPr>
      <w:r>
        <w:rPr>
          <w:sz w:val="24"/>
          <w:u w:val="single"/>
        </w:rPr>
        <w:t>　如被列入，说明具体情况，否则删除本行　　</w:t>
      </w:r>
    </w:p>
    <w:p w14:paraId="078AA876">
      <w:pPr>
        <w:snapToGrid w:val="0"/>
        <w:spacing w:line="360" w:lineRule="auto"/>
        <w:ind w:firstLine="480" w:firstLineChars="200"/>
        <w:rPr>
          <w:sz w:val="24"/>
          <w:szCs w:val="20"/>
        </w:rPr>
      </w:pPr>
      <w:r>
        <w:rPr>
          <w:sz w:val="24"/>
        </w:rPr>
        <w:t>10.以上事项如有虚假或隐瞒，我方愿意承担一切后果，并不再寻求任何旨在减轻或免除法律责任的辩解。</w:t>
      </w:r>
    </w:p>
    <w:p w14:paraId="5047ABB6">
      <w:pPr>
        <w:snapToGrid w:val="0"/>
        <w:spacing w:line="360" w:lineRule="auto"/>
        <w:ind w:firstLine="480" w:firstLineChars="200"/>
        <w:rPr>
          <w:sz w:val="24"/>
          <w:szCs w:val="20"/>
        </w:rPr>
      </w:pPr>
      <w:r>
        <w:rPr>
          <w:sz w:val="24"/>
        </w:rPr>
        <w:t>11.本投标有关的一切正式往来信函请寄：</w:t>
      </w:r>
    </w:p>
    <w:p w14:paraId="0AD987B2">
      <w:pPr>
        <w:snapToGrid w:val="0"/>
        <w:spacing w:line="360" w:lineRule="auto"/>
        <w:rPr>
          <w:sz w:val="24"/>
        </w:rPr>
      </w:pPr>
    </w:p>
    <w:p w14:paraId="374AFEA6">
      <w:pPr>
        <w:snapToGrid w:val="0"/>
        <w:spacing w:line="360" w:lineRule="auto"/>
        <w:rPr>
          <w:sz w:val="24"/>
          <w:szCs w:val="20"/>
        </w:rPr>
      </w:pPr>
      <w:r>
        <w:rPr>
          <w:sz w:val="24"/>
        </w:rPr>
        <w:t>地址：邮编：   电话：</w:t>
      </w:r>
    </w:p>
    <w:p w14:paraId="112405DC">
      <w:pPr>
        <w:snapToGrid w:val="0"/>
        <w:spacing w:line="360" w:lineRule="auto"/>
        <w:rPr>
          <w:sz w:val="24"/>
          <w:szCs w:val="20"/>
        </w:rPr>
      </w:pPr>
      <w:r>
        <w:rPr>
          <w:sz w:val="24"/>
        </w:rPr>
        <w:t>传真：______________投标人代表姓名 ___________  职务：</w:t>
      </w:r>
    </w:p>
    <w:p w14:paraId="4739E18F">
      <w:pPr>
        <w:snapToGrid w:val="0"/>
        <w:spacing w:line="360" w:lineRule="auto"/>
        <w:rPr>
          <w:sz w:val="24"/>
          <w:szCs w:val="20"/>
        </w:rPr>
      </w:pPr>
      <w:r>
        <w:rPr>
          <w:sz w:val="24"/>
        </w:rPr>
        <w:t>投标人名称（公章）：___________________</w:t>
      </w:r>
    </w:p>
    <w:p w14:paraId="4F14BF5F">
      <w:pPr>
        <w:snapToGrid w:val="0"/>
        <w:spacing w:line="360" w:lineRule="auto"/>
        <w:rPr>
          <w:sz w:val="24"/>
          <w:szCs w:val="20"/>
        </w:rPr>
      </w:pPr>
      <w:r>
        <w:rPr>
          <w:sz w:val="24"/>
        </w:rPr>
        <w:t>开户银行：   银行帐号：</w:t>
      </w:r>
    </w:p>
    <w:p w14:paraId="7500C99D">
      <w:pPr>
        <w:snapToGrid w:val="0"/>
        <w:spacing w:line="360" w:lineRule="auto"/>
        <w:rPr>
          <w:sz w:val="24"/>
        </w:rPr>
      </w:pPr>
      <w:r>
        <w:rPr>
          <w:sz w:val="24"/>
        </w:rPr>
        <w:t>法定代表人或授权委托人签字：</w:t>
      </w:r>
    </w:p>
    <w:p w14:paraId="43B3C9AF">
      <w:pPr>
        <w:snapToGrid w:val="0"/>
        <w:spacing w:line="360" w:lineRule="auto"/>
        <w:rPr>
          <w:sz w:val="30"/>
          <w:szCs w:val="20"/>
        </w:rPr>
      </w:pPr>
      <w:r>
        <w:rPr>
          <w:sz w:val="24"/>
        </w:rPr>
        <w:t>日期：</w:t>
      </w:r>
      <w:r>
        <w:rPr>
          <w:rFonts w:hint="eastAsia"/>
          <w:sz w:val="24"/>
          <w:lang w:val="en-US" w:eastAsia="zh-CN"/>
        </w:rPr>
        <w:t xml:space="preserve">  </w:t>
      </w:r>
      <w:r>
        <w:rPr>
          <w:sz w:val="24"/>
        </w:rPr>
        <w:t>年</w:t>
      </w:r>
      <w:r>
        <w:rPr>
          <w:rFonts w:hint="eastAsia"/>
          <w:sz w:val="24"/>
          <w:lang w:val="en-US" w:eastAsia="zh-CN"/>
        </w:rPr>
        <w:t xml:space="preserve">  </w:t>
      </w:r>
      <w:r>
        <w:rPr>
          <w:sz w:val="24"/>
        </w:rPr>
        <w:t>月</w:t>
      </w:r>
      <w:r>
        <w:rPr>
          <w:rFonts w:hint="eastAsia"/>
          <w:sz w:val="24"/>
          <w:lang w:val="en-US" w:eastAsia="zh-CN"/>
        </w:rPr>
        <w:t xml:space="preserve">  </w:t>
      </w:r>
      <w:r>
        <w:rPr>
          <w:sz w:val="24"/>
        </w:rPr>
        <w:t>日</w:t>
      </w:r>
    </w:p>
    <w:p w14:paraId="2DDCD775">
      <w:pPr>
        <w:snapToGrid w:val="0"/>
        <w:spacing w:before="50" w:after="50" w:line="360" w:lineRule="auto"/>
        <w:rPr>
          <w:rFonts w:ascii="宋体" w:hAnsi="宋体"/>
          <w:sz w:val="24"/>
          <w:szCs w:val="20"/>
        </w:rPr>
      </w:pPr>
      <w:r>
        <w:rPr>
          <w:rFonts w:ascii="宋体" w:hAnsi="宋体"/>
          <w:sz w:val="24"/>
        </w:rPr>
        <w:br w:type="page"/>
      </w:r>
    </w:p>
    <w:p w14:paraId="74FB6DEB">
      <w:pPr>
        <w:widowControl/>
        <w:spacing w:line="360" w:lineRule="auto"/>
        <w:jc w:val="left"/>
        <w:rPr>
          <w:rFonts w:ascii="宋体" w:hAnsi="宋体"/>
          <w:b/>
          <w:sz w:val="24"/>
          <w:szCs w:val="20"/>
        </w:rPr>
      </w:pPr>
      <w:r>
        <w:rPr>
          <w:rFonts w:hint="eastAsia" w:ascii="宋体" w:hAnsi="宋体"/>
          <w:sz w:val="24"/>
          <w:szCs w:val="20"/>
        </w:rPr>
        <w:t>4</w:t>
      </w:r>
      <w:r>
        <w:rPr>
          <w:rFonts w:hint="eastAsia" w:ascii="宋体" w:hAnsi="宋体"/>
          <w:b/>
          <w:sz w:val="24"/>
        </w:rPr>
        <w:t>.法定代表人授权委托书格式</w:t>
      </w:r>
    </w:p>
    <w:p w14:paraId="1B09FC28">
      <w:pPr>
        <w:snapToGrid w:val="0"/>
        <w:spacing w:before="156" w:beforeLines="50" w:after="50" w:line="360" w:lineRule="auto"/>
        <w:jc w:val="center"/>
        <w:rPr>
          <w:rFonts w:ascii="宋体" w:hAnsi="宋体"/>
          <w:sz w:val="30"/>
          <w:szCs w:val="20"/>
        </w:rPr>
      </w:pPr>
    </w:p>
    <w:p w14:paraId="34843ED6">
      <w:pPr>
        <w:snapToGrid w:val="0"/>
        <w:spacing w:before="156" w:beforeLines="50" w:after="50" w:line="360" w:lineRule="auto"/>
        <w:jc w:val="center"/>
        <w:rPr>
          <w:rFonts w:ascii="宋体" w:hAnsi="宋体"/>
          <w:b/>
          <w:sz w:val="30"/>
          <w:szCs w:val="30"/>
        </w:rPr>
      </w:pPr>
      <w:r>
        <w:rPr>
          <w:rFonts w:hint="eastAsia" w:ascii="宋体" w:hAnsi="宋体"/>
          <w:b/>
          <w:sz w:val="30"/>
          <w:szCs w:val="30"/>
        </w:rPr>
        <w:t>法定代表人授权委托书</w:t>
      </w:r>
    </w:p>
    <w:p w14:paraId="0F72546D">
      <w:pPr>
        <w:snapToGrid w:val="0"/>
        <w:spacing w:before="156" w:beforeLines="50" w:after="50" w:line="360" w:lineRule="auto"/>
        <w:rPr>
          <w:rFonts w:ascii="宋体" w:hAnsi="宋体"/>
          <w:b/>
          <w:bCs/>
          <w:sz w:val="24"/>
          <w:szCs w:val="20"/>
        </w:rPr>
      </w:pPr>
      <w:r>
        <w:rPr>
          <w:rFonts w:hint="eastAsia" w:ascii="宋体" w:hAnsi="宋体"/>
          <w:bCs/>
          <w:sz w:val="24"/>
        </w:rPr>
        <w:t xml:space="preserve">致    </w:t>
      </w:r>
      <w:r>
        <w:rPr>
          <w:rFonts w:hint="eastAsia" w:ascii="宋体" w:hAnsi="宋体"/>
          <w:sz w:val="24"/>
        </w:rPr>
        <w:t>：</w:t>
      </w:r>
    </w:p>
    <w:p w14:paraId="25B674CA">
      <w:pPr>
        <w:snapToGrid w:val="0"/>
        <w:spacing w:before="156" w:beforeLines="50" w:after="50" w:line="360" w:lineRule="auto"/>
        <w:ind w:firstLine="720" w:firstLineChars="300"/>
        <w:rPr>
          <w:rFonts w:ascii="宋体" w:hAnsi="宋体"/>
          <w:sz w:val="24"/>
          <w:u w:val="single"/>
        </w:rPr>
      </w:pPr>
      <w:r>
        <w:rPr>
          <w:rFonts w:hint="eastAsia" w:ascii="宋体" w:hAnsi="宋体"/>
          <w:sz w:val="24"/>
        </w:rPr>
        <w:t>我（姓名）系（供应商名称）的法定代表人，现授权委托本单位在职职工（姓名）以我方的名义参加项目的投标活动，并代表我方全权办理针对上述项目的投标、开标、评标、签约等具体事务和签署相关文件。</w:t>
      </w:r>
    </w:p>
    <w:p w14:paraId="5DA587AC">
      <w:pPr>
        <w:snapToGrid w:val="0"/>
        <w:spacing w:before="156" w:beforeLines="50" w:after="50" w:line="360" w:lineRule="auto"/>
        <w:rPr>
          <w:rFonts w:ascii="宋体" w:hAnsi="宋体"/>
          <w:sz w:val="24"/>
          <w:szCs w:val="20"/>
        </w:rPr>
      </w:pPr>
      <w:r>
        <w:rPr>
          <w:rFonts w:hint="eastAsia" w:ascii="宋体" w:hAnsi="宋体"/>
          <w:sz w:val="24"/>
        </w:rPr>
        <w:t>我方对被授权人的签名事项负全部责任。</w:t>
      </w:r>
    </w:p>
    <w:p w14:paraId="628497C3">
      <w:pPr>
        <w:snapToGrid w:val="0"/>
        <w:spacing w:before="156" w:beforeLines="50" w:after="50" w:line="360" w:lineRule="auto"/>
        <w:ind w:firstLine="480"/>
        <w:rPr>
          <w:rFonts w:ascii="宋体" w:hAnsi="宋体"/>
          <w:sz w:val="24"/>
          <w:szCs w:val="20"/>
        </w:rPr>
      </w:pPr>
      <w:r>
        <w:rPr>
          <w:rFonts w:hint="eastAsia" w:ascii="宋体" w:hAnsi="宋体"/>
          <w:sz w:val="24"/>
          <w:u w:val="single"/>
        </w:rPr>
        <w:t>在撤销授权的书面通知以前，本授权书一直有效。</w:t>
      </w:r>
      <w:r>
        <w:rPr>
          <w:rFonts w:hint="eastAsia" w:ascii="宋体" w:hAnsi="宋体"/>
          <w:sz w:val="24"/>
        </w:rPr>
        <w:t>被授权人在授权书有效期内签署的所有文件不因授权的撤销而失效。</w:t>
      </w:r>
    </w:p>
    <w:p w14:paraId="7BE99B81">
      <w:pPr>
        <w:snapToGrid w:val="0"/>
        <w:spacing w:before="156" w:beforeLines="50" w:after="50" w:line="360" w:lineRule="auto"/>
        <w:ind w:firstLine="480"/>
        <w:rPr>
          <w:rFonts w:ascii="宋体" w:hAnsi="宋体"/>
          <w:sz w:val="24"/>
          <w:szCs w:val="20"/>
        </w:rPr>
      </w:pPr>
      <w:r>
        <w:rPr>
          <w:rFonts w:hint="eastAsia" w:ascii="宋体" w:hAnsi="宋体"/>
          <w:sz w:val="24"/>
        </w:rPr>
        <w:t>被授权人无转委托权，特此委托。</w:t>
      </w:r>
    </w:p>
    <w:p w14:paraId="490D8364">
      <w:pPr>
        <w:snapToGrid w:val="0"/>
        <w:spacing w:before="156" w:beforeLines="50" w:after="50" w:line="360" w:lineRule="auto"/>
        <w:rPr>
          <w:rFonts w:ascii="宋体" w:hAnsi="宋体"/>
          <w:sz w:val="24"/>
          <w:szCs w:val="20"/>
        </w:rPr>
      </w:pPr>
    </w:p>
    <w:p w14:paraId="1BF01646">
      <w:pPr>
        <w:snapToGrid w:val="0"/>
        <w:spacing w:before="156" w:beforeLines="50" w:after="50" w:line="360" w:lineRule="auto"/>
        <w:rPr>
          <w:rFonts w:ascii="宋体" w:hAnsi="宋体"/>
          <w:sz w:val="24"/>
          <w:szCs w:val="20"/>
          <w:u w:val="single"/>
        </w:rPr>
      </w:pPr>
      <w:r>
        <w:rPr>
          <w:rFonts w:hint="eastAsia" w:ascii="宋体" w:hAnsi="宋体"/>
          <w:sz w:val="24"/>
        </w:rPr>
        <w:t>被授权人：</w:t>
      </w:r>
      <w:r>
        <w:rPr>
          <w:rFonts w:hint="eastAsia" w:ascii="宋体" w:hAnsi="宋体"/>
          <w:sz w:val="24"/>
          <w:u w:val="single"/>
        </w:rPr>
        <w:t>（签字或盖章）</w:t>
      </w:r>
      <w:r>
        <w:rPr>
          <w:rFonts w:hint="eastAsia" w:ascii="宋体" w:hAnsi="宋体"/>
          <w:sz w:val="24"/>
        </w:rPr>
        <w:t>法定代表人：</w:t>
      </w:r>
      <w:r>
        <w:rPr>
          <w:rFonts w:hint="eastAsia" w:ascii="宋体" w:hAnsi="宋体"/>
          <w:sz w:val="24"/>
          <w:u w:val="single"/>
        </w:rPr>
        <w:t>（签字或盖章）</w:t>
      </w:r>
    </w:p>
    <w:p w14:paraId="359A54B7">
      <w:pPr>
        <w:snapToGrid w:val="0"/>
        <w:spacing w:before="156" w:beforeLines="50" w:after="50" w:line="360" w:lineRule="auto"/>
        <w:rPr>
          <w:rFonts w:ascii="宋体" w:hAnsi="宋体"/>
          <w:sz w:val="24"/>
          <w:szCs w:val="20"/>
        </w:rPr>
      </w:pPr>
      <w:r>
        <w:rPr>
          <w:rFonts w:hint="eastAsia" w:ascii="宋体" w:hAnsi="宋体"/>
          <w:sz w:val="24"/>
        </w:rPr>
        <w:t>职务：职务：</w:t>
      </w:r>
    </w:p>
    <w:p w14:paraId="2DBB6DE0">
      <w:pPr>
        <w:snapToGrid w:val="0"/>
        <w:spacing w:before="156" w:beforeLines="50" w:after="50" w:line="360" w:lineRule="auto"/>
        <w:rPr>
          <w:rFonts w:ascii="宋体" w:hAnsi="宋体"/>
          <w:sz w:val="24"/>
        </w:rPr>
      </w:pPr>
      <w:r>
        <w:rPr>
          <w:rFonts w:hint="eastAsia" w:ascii="宋体" w:hAnsi="宋体"/>
          <w:sz w:val="24"/>
        </w:rPr>
        <w:t>被授权人身份证号码：</w:t>
      </w:r>
    </w:p>
    <w:p w14:paraId="1042AD32">
      <w:pPr>
        <w:snapToGrid w:val="0"/>
        <w:spacing w:before="156" w:beforeLines="50" w:after="50" w:line="360" w:lineRule="auto"/>
        <w:rPr>
          <w:rFonts w:ascii="宋体" w:hAnsi="宋体"/>
          <w:sz w:val="24"/>
          <w:szCs w:val="20"/>
        </w:rPr>
      </w:pPr>
      <w:r>
        <w:rPr>
          <w:rFonts w:hint="eastAsia" w:ascii="宋体" w:hAnsi="宋体"/>
          <w:sz w:val="24"/>
        </w:rPr>
        <w:t>（附被授权人身份证正反双面复印件）</w:t>
      </w:r>
    </w:p>
    <w:p w14:paraId="6102CE56">
      <w:pPr>
        <w:snapToGrid w:val="0"/>
        <w:spacing w:before="156" w:beforeLines="50" w:after="50" w:line="360" w:lineRule="auto"/>
        <w:rPr>
          <w:rFonts w:ascii="宋体" w:hAnsi="宋体"/>
          <w:sz w:val="24"/>
          <w:szCs w:val="20"/>
        </w:rPr>
      </w:pPr>
      <w:r>
        <w:rPr>
          <w:rFonts w:hint="eastAsia" w:ascii="宋体" w:hAnsi="宋体"/>
          <w:sz w:val="24"/>
        </w:rPr>
        <w:t>供应商：</w:t>
      </w:r>
      <w:r>
        <w:rPr>
          <w:rFonts w:hint="eastAsia" w:ascii="宋体" w:hAnsi="宋体"/>
          <w:sz w:val="24"/>
          <w:u w:val="single"/>
        </w:rPr>
        <w:t xml:space="preserve">       （盖章）       </w:t>
      </w:r>
    </w:p>
    <w:p w14:paraId="4091E96B">
      <w:pPr>
        <w:snapToGrid w:val="0"/>
        <w:spacing w:before="156" w:beforeLines="50" w:after="50" w:line="360" w:lineRule="auto"/>
        <w:jc w:val="center"/>
        <w:rPr>
          <w:rFonts w:ascii="宋体" w:hAnsi="宋体"/>
          <w:sz w:val="24"/>
        </w:rPr>
      </w:pPr>
      <w:r>
        <w:rPr>
          <w:rFonts w:hint="eastAsia" w:ascii="宋体" w:hAnsi="宋体"/>
          <w:sz w:val="24"/>
        </w:rPr>
        <w:t>年     月    日</w:t>
      </w:r>
    </w:p>
    <w:p w14:paraId="6183892C">
      <w:pPr>
        <w:snapToGrid w:val="0"/>
        <w:spacing w:before="50" w:after="50" w:line="360" w:lineRule="auto"/>
        <w:rPr>
          <w:rFonts w:ascii="宋体" w:hAnsi="宋体"/>
          <w:sz w:val="24"/>
        </w:rPr>
      </w:pPr>
    </w:p>
    <w:p w14:paraId="0E5C42B6">
      <w:pPr>
        <w:snapToGrid w:val="0"/>
        <w:spacing w:before="50" w:after="50" w:line="360" w:lineRule="auto"/>
        <w:rPr>
          <w:rFonts w:ascii="宋体" w:hAnsi="宋体"/>
          <w:sz w:val="24"/>
        </w:rPr>
      </w:pPr>
    </w:p>
    <w:p w14:paraId="497FCCB7">
      <w:pPr>
        <w:snapToGrid w:val="0"/>
        <w:spacing w:before="50" w:after="156" w:afterLines="50" w:line="360" w:lineRule="auto"/>
        <w:jc w:val="center"/>
        <w:rPr>
          <w:rFonts w:ascii="宋体" w:hAnsi="宋体" w:cs="Arial"/>
          <w:kern w:val="0"/>
          <w:sz w:val="24"/>
          <w:u w:val="single"/>
        </w:rPr>
      </w:pPr>
    </w:p>
    <w:p w14:paraId="7E64C32F">
      <w:pPr>
        <w:snapToGrid w:val="0"/>
        <w:spacing w:before="50" w:after="156" w:afterLines="50" w:line="360" w:lineRule="auto"/>
        <w:jc w:val="center"/>
        <w:rPr>
          <w:rFonts w:ascii="宋体" w:hAnsi="宋体" w:cs="Arial"/>
          <w:kern w:val="0"/>
          <w:sz w:val="24"/>
          <w:u w:val="single"/>
        </w:rPr>
      </w:pPr>
    </w:p>
    <w:p w14:paraId="07849B42">
      <w:pPr>
        <w:snapToGrid w:val="0"/>
        <w:spacing w:before="50" w:after="156" w:afterLines="50" w:line="360" w:lineRule="auto"/>
        <w:jc w:val="center"/>
        <w:rPr>
          <w:rFonts w:ascii="宋体" w:hAnsi="宋体" w:cs="Arial"/>
          <w:kern w:val="0"/>
          <w:sz w:val="24"/>
          <w:u w:val="single"/>
        </w:rPr>
      </w:pPr>
    </w:p>
    <w:p w14:paraId="577C10F3">
      <w:pPr>
        <w:snapToGrid w:val="0"/>
        <w:spacing w:before="50" w:after="156" w:afterLines="50" w:line="360" w:lineRule="auto"/>
        <w:jc w:val="center"/>
        <w:rPr>
          <w:rFonts w:ascii="宋体" w:hAnsi="宋体" w:cs="Arial"/>
          <w:kern w:val="0"/>
          <w:sz w:val="24"/>
          <w:u w:val="single"/>
        </w:rPr>
      </w:pPr>
    </w:p>
    <w:p w14:paraId="4DDD422C">
      <w:pPr>
        <w:snapToGrid w:val="0"/>
        <w:spacing w:before="156" w:beforeLines="50" w:after="50" w:line="360" w:lineRule="auto"/>
        <w:rPr>
          <w:rFonts w:ascii="宋体" w:hAnsi="宋体"/>
          <w:b/>
          <w:sz w:val="24"/>
          <w:szCs w:val="20"/>
        </w:rPr>
      </w:pPr>
      <w:r>
        <w:rPr>
          <w:rFonts w:hint="eastAsia" w:ascii="宋体" w:hAnsi="宋体"/>
          <w:b/>
          <w:sz w:val="24"/>
        </w:rPr>
        <w:t>5.投标函格式</w:t>
      </w:r>
    </w:p>
    <w:p w14:paraId="3EB57911">
      <w:pPr>
        <w:snapToGrid w:val="0"/>
        <w:spacing w:before="156" w:beforeLines="50" w:after="50" w:line="360" w:lineRule="auto"/>
        <w:jc w:val="center"/>
        <w:rPr>
          <w:rFonts w:ascii="宋体" w:hAnsi="宋体"/>
          <w:b/>
          <w:sz w:val="30"/>
          <w:szCs w:val="30"/>
        </w:rPr>
      </w:pPr>
      <w:r>
        <w:rPr>
          <w:rFonts w:hint="eastAsia" w:ascii="宋体" w:hAnsi="宋体"/>
          <w:b/>
          <w:sz w:val="30"/>
          <w:szCs w:val="30"/>
        </w:rPr>
        <w:t>投标函</w:t>
      </w:r>
    </w:p>
    <w:p w14:paraId="5AB18C4F">
      <w:pPr>
        <w:snapToGrid w:val="0"/>
        <w:spacing w:line="360" w:lineRule="auto"/>
        <w:rPr>
          <w:rFonts w:ascii="宋体" w:hAnsi="宋体"/>
          <w:sz w:val="24"/>
          <w:szCs w:val="20"/>
        </w:rPr>
      </w:pPr>
      <w:r>
        <w:rPr>
          <w:rFonts w:hint="eastAsia" w:ascii="宋体" w:hAnsi="宋体"/>
          <w:sz w:val="24"/>
        </w:rPr>
        <w:t>致：</w:t>
      </w:r>
    </w:p>
    <w:p w14:paraId="0D292D5E">
      <w:pPr>
        <w:snapToGrid w:val="0"/>
        <w:spacing w:line="360" w:lineRule="auto"/>
        <w:ind w:firstLine="480"/>
        <w:rPr>
          <w:rFonts w:ascii="宋体" w:hAnsi="宋体"/>
          <w:sz w:val="24"/>
          <w:szCs w:val="20"/>
        </w:rPr>
      </w:pPr>
      <w:r>
        <w:rPr>
          <w:rFonts w:hint="eastAsia" w:ascii="宋体" w:hAnsi="宋体"/>
          <w:sz w:val="24"/>
        </w:rPr>
        <w:t>根据贵方为项目的招标公告</w:t>
      </w:r>
      <w:r>
        <w:rPr>
          <w:rFonts w:ascii="宋体" w:hAnsi="宋体"/>
          <w:sz w:val="24"/>
        </w:rPr>
        <w:t>/</w:t>
      </w:r>
      <w:r>
        <w:rPr>
          <w:rFonts w:hint="eastAsia" w:ascii="宋体" w:hAnsi="宋体"/>
          <w:sz w:val="24"/>
        </w:rPr>
        <w:t>投标邀请书</w:t>
      </w:r>
    </w:p>
    <w:p w14:paraId="671E69EC">
      <w:pPr>
        <w:snapToGrid w:val="0"/>
        <w:spacing w:line="360" w:lineRule="auto"/>
        <w:rPr>
          <w:rFonts w:ascii="宋体" w:hAnsi="宋体"/>
          <w:sz w:val="24"/>
          <w:szCs w:val="20"/>
        </w:rPr>
      </w:pPr>
      <w:r>
        <w:rPr>
          <w:sz w:val="24"/>
        </w:rPr>
        <w:t>（项目编号：</w:t>
      </w:r>
      <w:r>
        <w:rPr>
          <w:rFonts w:hint="eastAsia"/>
          <w:sz w:val="24"/>
        </w:rPr>
        <w:t>ZK-CG-202</w:t>
      </w:r>
      <w:r>
        <w:rPr>
          <w:rFonts w:hint="eastAsia"/>
          <w:sz w:val="24"/>
          <w:lang w:val="en-US" w:eastAsia="zh-CN"/>
        </w:rPr>
        <w:t>607</w:t>
      </w:r>
      <w:r>
        <w:rPr>
          <w:sz w:val="24"/>
        </w:rPr>
        <w:t>）</w:t>
      </w:r>
      <w:r>
        <w:rPr>
          <w:rFonts w:hint="eastAsia"/>
          <w:sz w:val="24"/>
        </w:rPr>
        <w:t>浙江康复医院法律服务项目</w:t>
      </w:r>
      <w:r>
        <w:rPr>
          <w:rFonts w:hint="eastAsia" w:ascii="宋体" w:hAnsi="宋体"/>
          <w:sz w:val="24"/>
        </w:rPr>
        <w:t>，签字代表（全名）经正式授权并代表供应商（供应商名称）提交投标文件正本各一份、副本份。投标总价为。</w:t>
      </w:r>
    </w:p>
    <w:p w14:paraId="5851E081">
      <w:pPr>
        <w:snapToGrid w:val="0"/>
        <w:spacing w:line="360" w:lineRule="auto"/>
        <w:ind w:firstLine="480" w:firstLineChars="200"/>
        <w:rPr>
          <w:rFonts w:ascii="宋体" w:hAnsi="宋体"/>
          <w:sz w:val="24"/>
          <w:szCs w:val="20"/>
        </w:rPr>
      </w:pPr>
      <w:r>
        <w:rPr>
          <w:rFonts w:hint="eastAsia" w:ascii="宋体" w:hAnsi="宋体"/>
          <w:sz w:val="24"/>
        </w:rPr>
        <w:t>据此函，签字代表宣布同意如下：</w:t>
      </w:r>
    </w:p>
    <w:p w14:paraId="3275EFE7">
      <w:pPr>
        <w:snapToGrid w:val="0"/>
        <w:spacing w:line="360" w:lineRule="auto"/>
        <w:ind w:firstLine="480" w:firstLineChars="200"/>
        <w:rPr>
          <w:rFonts w:ascii="宋体" w:hAnsi="宋体"/>
          <w:sz w:val="24"/>
          <w:szCs w:val="20"/>
        </w:rPr>
      </w:pPr>
      <w:r>
        <w:rPr>
          <w:rFonts w:ascii="宋体" w:hAnsi="宋体"/>
          <w:sz w:val="24"/>
        </w:rPr>
        <w:t>1</w:t>
      </w:r>
      <w:r>
        <w:rPr>
          <w:rFonts w:hint="eastAsia" w:ascii="宋体" w:hAnsi="宋体"/>
          <w:sz w:val="24"/>
        </w:rPr>
        <w:t>.供应商已详细审查全部“招标文件”，包括修改、澄清文件（如有的话）以及全部参考资料和有关附件，已经了解我方对于招标文件、采购过程、采购结果有依法进行询问、质疑、投诉的权利及相关渠道和要求。</w:t>
      </w:r>
    </w:p>
    <w:p w14:paraId="31C12AF9">
      <w:pPr>
        <w:snapToGrid w:val="0"/>
        <w:spacing w:line="360" w:lineRule="auto"/>
        <w:ind w:firstLine="480" w:firstLineChars="200"/>
        <w:rPr>
          <w:rFonts w:ascii="宋体" w:hAnsi="宋体"/>
          <w:sz w:val="24"/>
          <w:szCs w:val="20"/>
        </w:rPr>
      </w:pPr>
      <w:r>
        <w:rPr>
          <w:rFonts w:ascii="宋体" w:hAnsi="宋体"/>
          <w:sz w:val="24"/>
        </w:rPr>
        <w:t>2</w:t>
      </w:r>
      <w:r>
        <w:rPr>
          <w:rFonts w:hint="eastAsia" w:ascii="宋体" w:hAnsi="宋体"/>
          <w:sz w:val="24"/>
        </w:rPr>
        <w:t>.供应商在投标之前已经与贵方进行了充分的沟通，完全理解并接受招标文件的各项规定和要求，对招标文件的合理性、合法性不再有异议。</w:t>
      </w:r>
    </w:p>
    <w:p w14:paraId="2305F42F">
      <w:pPr>
        <w:snapToGrid w:val="0"/>
        <w:spacing w:line="360" w:lineRule="auto"/>
        <w:ind w:firstLine="480" w:firstLineChars="200"/>
        <w:rPr>
          <w:rFonts w:ascii="宋体" w:hAnsi="宋体"/>
          <w:sz w:val="24"/>
          <w:szCs w:val="20"/>
        </w:rPr>
      </w:pPr>
      <w:r>
        <w:rPr>
          <w:rFonts w:ascii="宋体" w:hAnsi="宋体"/>
          <w:sz w:val="24"/>
        </w:rPr>
        <w:t>3</w:t>
      </w:r>
      <w:r>
        <w:rPr>
          <w:rFonts w:hint="eastAsia" w:ascii="宋体" w:hAnsi="宋体"/>
          <w:sz w:val="24"/>
        </w:rPr>
        <w:t>.投标有效期自开标日起</w:t>
      </w:r>
      <w:r>
        <w:rPr>
          <w:rFonts w:hint="eastAsia" w:ascii="宋体" w:hAnsi="宋体"/>
          <w:sz w:val="24"/>
          <w:u w:val="single"/>
        </w:rPr>
        <w:t>90</w:t>
      </w:r>
      <w:r>
        <w:rPr>
          <w:rFonts w:hint="eastAsia" w:ascii="宋体" w:hAnsi="宋体"/>
          <w:sz w:val="24"/>
        </w:rPr>
        <w:t>个日历日。</w:t>
      </w:r>
    </w:p>
    <w:p w14:paraId="6A0F6701">
      <w:pPr>
        <w:snapToGrid w:val="0"/>
        <w:spacing w:line="360" w:lineRule="auto"/>
        <w:ind w:firstLine="480" w:firstLineChars="200"/>
        <w:rPr>
          <w:rFonts w:ascii="宋体" w:hAnsi="宋体"/>
          <w:sz w:val="24"/>
          <w:szCs w:val="20"/>
        </w:rPr>
      </w:pPr>
      <w:r>
        <w:rPr>
          <w:rFonts w:ascii="宋体" w:hAnsi="宋体"/>
          <w:sz w:val="24"/>
        </w:rPr>
        <w:t>4</w:t>
      </w:r>
      <w:r>
        <w:rPr>
          <w:rFonts w:hint="eastAsia" w:ascii="宋体" w:hAnsi="宋体"/>
          <w:sz w:val="24"/>
        </w:rPr>
        <w:t>.如中标，本投标文件至本项目合同履行完毕止均保持有效，本供应商将按“招标文件”及政府采购法律、法规的规定履行合同责任和义务。</w:t>
      </w:r>
    </w:p>
    <w:p w14:paraId="58CD679F">
      <w:pPr>
        <w:snapToGrid w:val="0"/>
        <w:spacing w:line="360" w:lineRule="auto"/>
        <w:ind w:firstLine="480" w:firstLineChars="200"/>
        <w:rPr>
          <w:rFonts w:ascii="宋体" w:hAnsi="宋体"/>
          <w:sz w:val="24"/>
          <w:szCs w:val="20"/>
        </w:rPr>
      </w:pPr>
      <w:r>
        <w:rPr>
          <w:rFonts w:ascii="宋体" w:hAnsi="宋体"/>
          <w:sz w:val="24"/>
        </w:rPr>
        <w:t>5</w:t>
      </w:r>
      <w:r>
        <w:rPr>
          <w:rFonts w:hint="eastAsia" w:ascii="宋体" w:hAnsi="宋体"/>
          <w:sz w:val="24"/>
        </w:rPr>
        <w:t>.供应商同意按照贵方要求提供与投标有关的一切数据或资料。</w:t>
      </w:r>
    </w:p>
    <w:p w14:paraId="79631989">
      <w:pPr>
        <w:snapToGrid w:val="0"/>
        <w:spacing w:line="360" w:lineRule="auto"/>
        <w:ind w:firstLine="480" w:firstLineChars="200"/>
        <w:rPr>
          <w:rFonts w:ascii="宋体" w:hAnsi="宋体"/>
          <w:sz w:val="24"/>
          <w:szCs w:val="20"/>
        </w:rPr>
      </w:pPr>
      <w:r>
        <w:rPr>
          <w:rFonts w:ascii="宋体" w:hAnsi="宋体"/>
          <w:sz w:val="24"/>
        </w:rPr>
        <w:t>6</w:t>
      </w:r>
      <w:r>
        <w:rPr>
          <w:rFonts w:hint="eastAsia" w:ascii="宋体" w:hAnsi="宋体"/>
          <w:sz w:val="24"/>
        </w:rPr>
        <w:t>.与本投标有关的一切正式往来信函请寄：</w:t>
      </w:r>
    </w:p>
    <w:p w14:paraId="75D7175D">
      <w:pPr>
        <w:snapToGrid w:val="0"/>
        <w:spacing w:line="360" w:lineRule="auto"/>
        <w:rPr>
          <w:rFonts w:ascii="宋体" w:hAnsi="宋体"/>
          <w:sz w:val="24"/>
          <w:szCs w:val="20"/>
        </w:rPr>
      </w:pPr>
      <w:r>
        <w:rPr>
          <w:rFonts w:hint="eastAsia" w:ascii="宋体" w:hAnsi="宋体"/>
          <w:sz w:val="24"/>
        </w:rPr>
        <w:t>地址：邮编：电话：</w:t>
      </w:r>
    </w:p>
    <w:p w14:paraId="6178BCB8">
      <w:pPr>
        <w:snapToGrid w:val="0"/>
        <w:spacing w:line="360" w:lineRule="auto"/>
        <w:rPr>
          <w:rFonts w:ascii="宋体" w:hAnsi="宋体"/>
          <w:sz w:val="24"/>
          <w:szCs w:val="20"/>
        </w:rPr>
      </w:pPr>
      <w:r>
        <w:rPr>
          <w:rFonts w:hint="eastAsia" w:ascii="宋体" w:hAnsi="宋体"/>
          <w:sz w:val="24"/>
        </w:rPr>
        <w:t>传真：供应商代表姓名职务：供应商名称</w:t>
      </w:r>
      <w:r>
        <w:rPr>
          <w:rFonts w:ascii="宋体" w:hAnsi="宋体"/>
          <w:sz w:val="24"/>
        </w:rPr>
        <w:t xml:space="preserve">: </w:t>
      </w:r>
      <w:r>
        <w:rPr>
          <w:rFonts w:hint="eastAsia" w:ascii="宋体" w:hAnsi="宋体"/>
          <w:sz w:val="24"/>
          <w:u w:val="single"/>
        </w:rPr>
        <w:t>（盖章）</w:t>
      </w:r>
      <w:r>
        <w:rPr>
          <w:rFonts w:hint="eastAsia" w:ascii="宋体" w:hAnsi="宋体"/>
          <w:sz w:val="24"/>
        </w:rPr>
        <w:t>开户银行：银行帐号：</w:t>
      </w:r>
    </w:p>
    <w:p w14:paraId="3D8235DA">
      <w:pPr>
        <w:snapToGrid w:val="0"/>
        <w:spacing w:line="360" w:lineRule="auto"/>
        <w:rPr>
          <w:rFonts w:ascii="宋体" w:hAnsi="宋体"/>
          <w:sz w:val="24"/>
        </w:rPr>
      </w:pPr>
      <w:r>
        <w:rPr>
          <w:rFonts w:hint="eastAsia" w:ascii="宋体" w:hAnsi="宋体"/>
          <w:sz w:val="24"/>
        </w:rPr>
        <w:t>法定代表人</w:t>
      </w:r>
      <w:r>
        <w:rPr>
          <w:rFonts w:ascii="宋体" w:hAnsi="宋体"/>
          <w:sz w:val="24"/>
        </w:rPr>
        <w:t xml:space="preserve">或授权委托人: </w:t>
      </w:r>
      <w:r>
        <w:rPr>
          <w:rFonts w:hint="eastAsia" w:ascii="宋体" w:hAnsi="宋体"/>
          <w:sz w:val="24"/>
          <w:u w:val="single"/>
        </w:rPr>
        <w:t>（签字或盖章）</w:t>
      </w:r>
    </w:p>
    <w:p w14:paraId="08D2E1E5">
      <w:pPr>
        <w:snapToGrid w:val="0"/>
        <w:spacing w:line="360" w:lineRule="auto"/>
        <w:rPr>
          <w:rFonts w:ascii="宋体" w:hAnsi="宋体"/>
          <w:sz w:val="30"/>
          <w:szCs w:val="20"/>
        </w:rPr>
      </w:pPr>
      <w:r>
        <w:rPr>
          <w:rFonts w:hint="eastAsia" w:ascii="宋体" w:hAnsi="宋体"/>
          <w:sz w:val="24"/>
        </w:rPr>
        <w:t>日期</w:t>
      </w:r>
      <w:r>
        <w:rPr>
          <w:rFonts w:ascii="宋体" w:hAnsi="宋体"/>
          <w:sz w:val="24"/>
        </w:rPr>
        <w:t xml:space="preserve">: </w:t>
      </w:r>
      <w:r>
        <w:rPr>
          <w:rFonts w:hint="eastAsia" w:ascii="宋体" w:hAnsi="宋体"/>
          <w:sz w:val="24"/>
        </w:rPr>
        <w:t>年月日</w:t>
      </w:r>
    </w:p>
    <w:p w14:paraId="6B2F467A">
      <w:pPr>
        <w:pStyle w:val="14"/>
        <w:snapToGrid w:val="0"/>
        <w:spacing w:beforeLines="0" w:afterLines="0" w:line="360" w:lineRule="auto"/>
        <w:rPr>
          <w:rFonts w:hAnsi="宋体"/>
        </w:rPr>
      </w:pPr>
    </w:p>
    <w:p w14:paraId="13B0D62E">
      <w:pPr>
        <w:widowControl/>
        <w:jc w:val="left"/>
        <w:rPr>
          <w:rFonts w:hAnsi="宋体"/>
        </w:rPr>
        <w:sectPr>
          <w:pgSz w:w="11906" w:h="16838"/>
          <w:pgMar w:top="1440" w:right="1800" w:bottom="1134" w:left="1800" w:header="851" w:footer="992" w:gutter="0"/>
          <w:cols w:space="720" w:num="1"/>
          <w:docGrid w:type="lines" w:linePitch="312" w:charSpace="0"/>
        </w:sectPr>
      </w:pPr>
    </w:p>
    <w:p w14:paraId="5377F13C">
      <w:pPr>
        <w:widowControl/>
        <w:jc w:val="left"/>
        <w:rPr>
          <w:rFonts w:ascii="宋体" w:hAnsi="宋体"/>
          <w:kern w:val="0"/>
          <w:sz w:val="24"/>
          <w:szCs w:val="24"/>
        </w:rPr>
      </w:pPr>
      <w:r>
        <w:rPr>
          <w:rFonts w:hint="eastAsia" w:ascii="宋体" w:hAnsi="宋体"/>
          <w:b/>
          <w:sz w:val="24"/>
        </w:rPr>
        <w:t>6.开标一览表</w:t>
      </w:r>
    </w:p>
    <w:p w14:paraId="7BBB692F">
      <w:pPr>
        <w:jc w:val="center"/>
        <w:rPr>
          <w:rFonts w:hint="eastAsia" w:ascii="新宋体" w:hAnsi="新宋体" w:eastAsia="新宋体" w:cs="宋体"/>
          <w:b/>
          <w:bCs/>
          <w:sz w:val="32"/>
          <w:szCs w:val="32"/>
        </w:rPr>
      </w:pPr>
      <w:r>
        <w:rPr>
          <w:rFonts w:hint="eastAsia" w:ascii="新宋体" w:hAnsi="新宋体" w:eastAsia="新宋体" w:cs="宋体"/>
          <w:b/>
          <w:bCs/>
          <w:sz w:val="32"/>
          <w:szCs w:val="32"/>
        </w:rPr>
        <w:t xml:space="preserve">浙江康复医院法律服务项目开标一览表 </w:t>
      </w:r>
    </w:p>
    <w:tbl>
      <w:tblPr>
        <w:tblStyle w:val="22"/>
        <w:tblW w:w="80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0"/>
        <w:gridCol w:w="3118"/>
        <w:gridCol w:w="1705"/>
        <w:gridCol w:w="1705"/>
      </w:tblGrid>
      <w:tr w14:paraId="4BE2E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0" w:type="dxa"/>
          </w:tcPr>
          <w:p w14:paraId="41866886">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项目</w:t>
            </w:r>
          </w:p>
        </w:tc>
        <w:tc>
          <w:tcPr>
            <w:tcW w:w="3118" w:type="dxa"/>
          </w:tcPr>
          <w:p w14:paraId="43CF8718">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投标总报价</w:t>
            </w:r>
          </w:p>
          <w:p w14:paraId="1C795958">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（小写）</w:t>
            </w:r>
          </w:p>
        </w:tc>
        <w:tc>
          <w:tcPr>
            <w:tcW w:w="1705" w:type="dxa"/>
          </w:tcPr>
          <w:p w14:paraId="49F0E5DE">
            <w:pPr>
              <w:widowControl/>
              <w:jc w:val="center"/>
              <w:rPr>
                <w:rFonts w:ascii="新宋体" w:hAnsi="新宋体" w:eastAsia="新宋体" w:cs="宋体"/>
                <w:b/>
                <w:bCs/>
                <w:sz w:val="28"/>
                <w:szCs w:val="28"/>
              </w:rPr>
            </w:pPr>
            <w:r>
              <w:rPr>
                <w:rFonts w:hint="eastAsia" w:ascii="新宋体" w:hAnsi="新宋体" w:eastAsia="新宋体" w:cs="宋体"/>
                <w:b/>
                <w:bCs/>
                <w:sz w:val="28"/>
                <w:szCs w:val="28"/>
                <w:lang w:val="en-US" w:eastAsia="zh-CN"/>
              </w:rPr>
              <w:t>服务</w:t>
            </w:r>
            <w:r>
              <w:rPr>
                <w:rFonts w:hint="eastAsia" w:ascii="新宋体" w:hAnsi="新宋体" w:eastAsia="新宋体" w:cs="宋体"/>
                <w:b/>
                <w:bCs/>
                <w:sz w:val="28"/>
                <w:szCs w:val="28"/>
              </w:rPr>
              <w:t>期限</w:t>
            </w:r>
          </w:p>
        </w:tc>
        <w:tc>
          <w:tcPr>
            <w:tcW w:w="1705" w:type="dxa"/>
          </w:tcPr>
          <w:p w14:paraId="773BDC6D">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备注</w:t>
            </w:r>
          </w:p>
        </w:tc>
      </w:tr>
      <w:tr w14:paraId="1BC91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6" w:hRule="atLeast"/>
          <w:jc w:val="center"/>
        </w:trPr>
        <w:tc>
          <w:tcPr>
            <w:tcW w:w="1560" w:type="dxa"/>
          </w:tcPr>
          <w:p w14:paraId="6B3BD08A">
            <w:pPr>
              <w:widowControl/>
              <w:jc w:val="left"/>
            </w:pPr>
          </w:p>
          <w:p w14:paraId="5DE849E5">
            <w:pPr>
              <w:pStyle w:val="27"/>
            </w:pPr>
            <w:r>
              <w:rPr>
                <w:rFonts w:hint="eastAsia" w:ascii="新宋体" w:hAnsi="新宋体" w:eastAsia="新宋体" w:cs="宋体"/>
                <w:b/>
                <w:bCs/>
                <w:color w:val="auto"/>
                <w:kern w:val="2"/>
                <w:sz w:val="32"/>
                <w:szCs w:val="32"/>
                <w:lang w:val="en-US" w:eastAsia="zh-CN" w:bidi="ar-SA"/>
              </w:rPr>
              <w:t>浙江康复医院法律服务项目</w:t>
            </w:r>
          </w:p>
        </w:tc>
        <w:tc>
          <w:tcPr>
            <w:tcW w:w="3118" w:type="dxa"/>
          </w:tcPr>
          <w:p w14:paraId="205D9BDF">
            <w:pPr>
              <w:widowControl/>
              <w:jc w:val="left"/>
              <w:rPr>
                <w:rFonts w:ascii="新宋体" w:hAnsi="新宋体" w:eastAsia="新宋体" w:cs="宋体"/>
                <w:b/>
                <w:bCs/>
                <w:sz w:val="32"/>
                <w:szCs w:val="32"/>
              </w:rPr>
            </w:pPr>
          </w:p>
          <w:p w14:paraId="678B0E16">
            <w:pPr>
              <w:widowControl/>
              <w:jc w:val="left"/>
              <w:rPr>
                <w:rFonts w:ascii="新宋体" w:hAnsi="新宋体" w:eastAsia="新宋体" w:cs="宋体"/>
                <w:b/>
                <w:bCs/>
                <w:sz w:val="32"/>
                <w:szCs w:val="32"/>
              </w:rPr>
            </w:pPr>
          </w:p>
          <w:p w14:paraId="55B491E2">
            <w:pPr>
              <w:widowControl/>
              <w:jc w:val="left"/>
              <w:rPr>
                <w:rFonts w:ascii="新宋体" w:hAnsi="新宋体" w:eastAsia="新宋体" w:cs="宋体"/>
                <w:b/>
                <w:bCs/>
                <w:sz w:val="32"/>
                <w:szCs w:val="32"/>
              </w:rPr>
            </w:pPr>
          </w:p>
        </w:tc>
        <w:tc>
          <w:tcPr>
            <w:tcW w:w="1705" w:type="dxa"/>
          </w:tcPr>
          <w:p w14:paraId="067CC935">
            <w:pPr>
              <w:widowControl/>
              <w:jc w:val="left"/>
              <w:rPr>
                <w:rFonts w:ascii="新宋体" w:hAnsi="新宋体" w:eastAsia="新宋体" w:cs="宋体"/>
                <w:b/>
                <w:bCs/>
                <w:sz w:val="32"/>
                <w:szCs w:val="32"/>
              </w:rPr>
            </w:pPr>
          </w:p>
          <w:p w14:paraId="2C1BB238">
            <w:pPr>
              <w:widowControl/>
              <w:jc w:val="left"/>
              <w:rPr>
                <w:rFonts w:ascii="新宋体" w:hAnsi="新宋体" w:eastAsia="新宋体" w:cs="宋体"/>
                <w:b/>
                <w:bCs/>
                <w:sz w:val="32"/>
                <w:szCs w:val="32"/>
              </w:rPr>
            </w:pPr>
          </w:p>
          <w:p w14:paraId="483C4CBD">
            <w:pPr>
              <w:widowControl/>
              <w:jc w:val="left"/>
              <w:rPr>
                <w:rFonts w:ascii="新宋体" w:hAnsi="新宋体" w:eastAsia="新宋体" w:cs="宋体"/>
                <w:b/>
                <w:bCs/>
                <w:sz w:val="32"/>
                <w:szCs w:val="32"/>
              </w:rPr>
            </w:pPr>
          </w:p>
        </w:tc>
        <w:tc>
          <w:tcPr>
            <w:tcW w:w="1705" w:type="dxa"/>
          </w:tcPr>
          <w:p w14:paraId="501BFCAE">
            <w:pPr>
              <w:widowControl/>
              <w:jc w:val="left"/>
              <w:rPr>
                <w:rFonts w:ascii="新宋体" w:hAnsi="新宋体" w:eastAsia="新宋体" w:cs="宋体"/>
                <w:b/>
                <w:bCs/>
                <w:sz w:val="32"/>
                <w:szCs w:val="32"/>
              </w:rPr>
            </w:pPr>
          </w:p>
        </w:tc>
      </w:tr>
      <w:tr w14:paraId="6F9A1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1" w:hRule="atLeast"/>
          <w:jc w:val="center"/>
        </w:trPr>
        <w:tc>
          <w:tcPr>
            <w:tcW w:w="1560" w:type="dxa"/>
          </w:tcPr>
          <w:p w14:paraId="0E3EE9CD">
            <w:pPr>
              <w:widowControl/>
              <w:jc w:val="left"/>
              <w:rPr>
                <w:rFonts w:ascii="新宋体" w:hAnsi="新宋体" w:eastAsia="新宋体" w:cs="宋体"/>
                <w:b/>
                <w:bCs/>
                <w:sz w:val="32"/>
                <w:szCs w:val="32"/>
              </w:rPr>
            </w:pPr>
          </w:p>
          <w:p w14:paraId="3F944405">
            <w:pPr>
              <w:widowControl/>
              <w:jc w:val="left"/>
              <w:rPr>
                <w:rFonts w:ascii="新宋体" w:hAnsi="新宋体" w:eastAsia="新宋体" w:cs="宋体"/>
                <w:b/>
                <w:bCs/>
                <w:sz w:val="32"/>
                <w:szCs w:val="32"/>
              </w:rPr>
            </w:pPr>
            <w:r>
              <w:rPr>
                <w:rFonts w:hint="eastAsia" w:ascii="新宋体" w:hAnsi="新宋体" w:eastAsia="新宋体" w:cs="宋体"/>
                <w:b/>
                <w:bCs/>
                <w:sz w:val="32"/>
                <w:szCs w:val="32"/>
              </w:rPr>
              <w:t>投标总报价（大写）</w:t>
            </w:r>
          </w:p>
        </w:tc>
        <w:tc>
          <w:tcPr>
            <w:tcW w:w="6528" w:type="dxa"/>
            <w:gridSpan w:val="3"/>
          </w:tcPr>
          <w:p w14:paraId="40CF1786">
            <w:pPr>
              <w:widowControl/>
              <w:jc w:val="left"/>
              <w:rPr>
                <w:rFonts w:ascii="新宋体" w:hAnsi="新宋体" w:eastAsia="新宋体" w:cs="宋体"/>
                <w:b/>
                <w:bCs/>
                <w:sz w:val="32"/>
                <w:szCs w:val="32"/>
              </w:rPr>
            </w:pPr>
          </w:p>
          <w:p w14:paraId="3F84731D">
            <w:pPr>
              <w:widowControl/>
              <w:jc w:val="left"/>
              <w:rPr>
                <w:rFonts w:ascii="新宋体" w:hAnsi="新宋体" w:eastAsia="新宋体" w:cs="宋体"/>
                <w:b/>
                <w:bCs/>
                <w:sz w:val="32"/>
                <w:szCs w:val="32"/>
              </w:rPr>
            </w:pPr>
          </w:p>
        </w:tc>
      </w:tr>
    </w:tbl>
    <w:p w14:paraId="2DCDF027">
      <w:pPr>
        <w:snapToGrid w:val="0"/>
        <w:spacing w:before="50" w:after="50" w:line="360" w:lineRule="auto"/>
        <w:ind w:firstLine="562" w:firstLineChars="200"/>
        <w:jc w:val="left"/>
        <w:rPr>
          <w:rFonts w:ascii="宋体" w:hAnsi="宋体"/>
          <w:b/>
          <w:sz w:val="28"/>
          <w:szCs w:val="28"/>
        </w:rPr>
      </w:pPr>
      <w:r>
        <w:rPr>
          <w:rFonts w:hint="eastAsia" w:ascii="宋体" w:hAnsi="宋体"/>
          <w:b/>
          <w:sz w:val="28"/>
          <w:szCs w:val="28"/>
        </w:rPr>
        <w:t>本次报价包含材料、人工、税费等所有费用。</w:t>
      </w:r>
    </w:p>
    <w:p w14:paraId="302F2F3A">
      <w:pPr>
        <w:snapToGrid w:val="0"/>
        <w:spacing w:before="50" w:after="50" w:line="360" w:lineRule="auto"/>
        <w:ind w:firstLine="3654" w:firstLineChars="1300"/>
        <w:rPr>
          <w:rFonts w:ascii="宋体" w:hAnsi="宋体"/>
          <w:b/>
          <w:sz w:val="28"/>
          <w:szCs w:val="28"/>
        </w:rPr>
      </w:pPr>
    </w:p>
    <w:p w14:paraId="7B480AA9">
      <w:pPr>
        <w:snapToGrid w:val="0"/>
        <w:spacing w:before="50" w:after="50" w:line="360" w:lineRule="auto"/>
        <w:rPr>
          <w:rFonts w:ascii="宋体" w:hAnsi="宋体"/>
          <w:b/>
          <w:sz w:val="28"/>
          <w:szCs w:val="28"/>
        </w:rPr>
      </w:pPr>
      <w:r>
        <w:rPr>
          <w:rFonts w:hint="eastAsia" w:ascii="宋体" w:hAnsi="宋体"/>
          <w:b/>
          <w:sz w:val="28"/>
          <w:szCs w:val="28"/>
        </w:rPr>
        <w:t>投标单位：___________(</w:t>
      </w:r>
      <w:r>
        <w:rPr>
          <w:rFonts w:hint="eastAsia" w:ascii="宋体" w:hAnsi="宋体"/>
          <w:b/>
          <w:sz w:val="28"/>
          <w:szCs w:val="28"/>
          <w:u w:val="single"/>
        </w:rPr>
        <w:t>盖章)</w:t>
      </w:r>
      <w:r>
        <w:rPr>
          <w:rFonts w:hint="eastAsia" w:ascii="宋体" w:hAnsi="宋体"/>
          <w:b/>
          <w:sz w:val="28"/>
          <w:szCs w:val="28"/>
        </w:rPr>
        <w:t>___________</w:t>
      </w:r>
    </w:p>
    <w:p w14:paraId="4EB47D87">
      <w:pPr>
        <w:snapToGrid w:val="0"/>
        <w:spacing w:before="50" w:after="50" w:line="360" w:lineRule="auto"/>
        <w:rPr>
          <w:rFonts w:ascii="宋体" w:hAnsi="宋体"/>
          <w:b/>
          <w:spacing w:val="20"/>
          <w:sz w:val="28"/>
          <w:szCs w:val="28"/>
          <w:u w:val="single"/>
        </w:rPr>
      </w:pPr>
      <w:r>
        <w:rPr>
          <w:rFonts w:hint="eastAsia" w:ascii="宋体" w:hAnsi="宋体"/>
          <w:b/>
          <w:sz w:val="28"/>
          <w:szCs w:val="28"/>
        </w:rPr>
        <w:t>法定代表人</w:t>
      </w:r>
      <w:r>
        <w:rPr>
          <w:rFonts w:ascii="宋体" w:hAnsi="宋体"/>
          <w:b/>
          <w:sz w:val="28"/>
          <w:szCs w:val="28"/>
        </w:rPr>
        <w:t>或授权委托人</w:t>
      </w:r>
      <w:r>
        <w:rPr>
          <w:rFonts w:hint="eastAsia" w:ascii="宋体" w:hAnsi="宋体"/>
          <w:b/>
          <w:spacing w:val="20"/>
          <w:sz w:val="28"/>
          <w:szCs w:val="28"/>
        </w:rPr>
        <w:t>：</w:t>
      </w:r>
      <w:r>
        <w:rPr>
          <w:rFonts w:hint="eastAsia" w:ascii="宋体" w:hAnsi="宋体"/>
          <w:b/>
          <w:sz w:val="28"/>
          <w:szCs w:val="28"/>
          <w:u w:val="single"/>
        </w:rPr>
        <w:t>（签字）</w:t>
      </w:r>
    </w:p>
    <w:p w14:paraId="2D3DA437">
      <w:pPr>
        <w:jc w:val="center"/>
        <w:rPr>
          <w:rFonts w:ascii="宋体" w:hAnsi="宋体"/>
          <w:b/>
          <w:spacing w:val="20"/>
          <w:sz w:val="28"/>
          <w:szCs w:val="28"/>
        </w:rPr>
      </w:pPr>
      <w:r>
        <w:rPr>
          <w:rFonts w:hint="eastAsia" w:ascii="宋体" w:hAnsi="宋体"/>
          <w:b/>
          <w:spacing w:val="20"/>
          <w:sz w:val="28"/>
          <w:szCs w:val="28"/>
        </w:rPr>
        <w:t xml:space="preserve">                              日期：年 月 日</w:t>
      </w:r>
    </w:p>
    <w:p w14:paraId="79384DEE">
      <w:pPr>
        <w:widowControl/>
        <w:jc w:val="left"/>
        <w:rPr>
          <w:rFonts w:ascii="新宋体" w:hAnsi="新宋体" w:eastAsia="新宋体" w:cs="宋体"/>
          <w:b/>
          <w:bCs/>
          <w:sz w:val="32"/>
          <w:szCs w:val="32"/>
        </w:rPr>
      </w:pPr>
      <w:r>
        <w:rPr>
          <w:rFonts w:ascii="新宋体" w:hAnsi="新宋体" w:eastAsia="新宋体" w:cs="宋体"/>
          <w:b/>
          <w:bCs/>
          <w:sz w:val="32"/>
          <w:szCs w:val="32"/>
        </w:rPr>
        <w:br w:type="page"/>
      </w:r>
    </w:p>
    <w:p w14:paraId="2507F696">
      <w:pPr>
        <w:jc w:val="left"/>
        <w:rPr>
          <w:rFonts w:ascii="宋体" w:hAnsi="宋体"/>
          <w:kern w:val="0"/>
          <w:sz w:val="24"/>
          <w:szCs w:val="24"/>
        </w:rPr>
      </w:pPr>
      <w:r>
        <w:rPr>
          <w:rFonts w:hint="eastAsia" w:ascii="宋体" w:hAnsi="宋体"/>
          <w:b/>
          <w:sz w:val="24"/>
        </w:rPr>
        <w:t>7.投标报价明细表</w:t>
      </w:r>
    </w:p>
    <w:p w14:paraId="48407039">
      <w:pPr>
        <w:snapToGrid w:val="0"/>
        <w:spacing w:before="50" w:after="50" w:line="360" w:lineRule="auto"/>
        <w:jc w:val="center"/>
        <w:rPr>
          <w:rFonts w:ascii="宋体" w:hAnsi="宋体"/>
          <w:b/>
          <w:sz w:val="36"/>
          <w:szCs w:val="36"/>
        </w:rPr>
      </w:pPr>
      <w:r>
        <w:rPr>
          <w:rFonts w:hint="eastAsia" w:ascii="宋体" w:hAnsi="宋体" w:cs="宋体"/>
          <w:b/>
          <w:kern w:val="0"/>
          <w:sz w:val="36"/>
          <w:szCs w:val="36"/>
        </w:rPr>
        <w:t>投标报价明细表</w:t>
      </w:r>
    </w:p>
    <w:p w14:paraId="6D439A2A">
      <w:pPr>
        <w:snapToGrid w:val="0"/>
        <w:spacing w:before="50" w:after="50" w:line="360" w:lineRule="auto"/>
        <w:ind w:firstLine="480" w:firstLineChars="200"/>
        <w:jc w:val="left"/>
        <w:rPr>
          <w:rFonts w:ascii="宋体" w:hAnsi="宋体"/>
          <w:sz w:val="24"/>
        </w:rPr>
      </w:pPr>
    </w:p>
    <w:p w14:paraId="2FE8FB20">
      <w:pPr>
        <w:snapToGrid w:val="0"/>
        <w:spacing w:before="50" w:after="50" w:line="360" w:lineRule="auto"/>
        <w:ind w:firstLine="480" w:firstLineChars="200"/>
        <w:jc w:val="left"/>
        <w:rPr>
          <w:rFonts w:ascii="宋体" w:hAnsi="宋体"/>
          <w:sz w:val="24"/>
        </w:rPr>
      </w:pPr>
    </w:p>
    <w:p w14:paraId="04F26EDC">
      <w:pPr>
        <w:snapToGrid w:val="0"/>
        <w:spacing w:before="50" w:after="50" w:line="360" w:lineRule="auto"/>
        <w:ind w:firstLine="480" w:firstLineChars="200"/>
        <w:jc w:val="left"/>
        <w:rPr>
          <w:rFonts w:hint="eastAsia" w:ascii="宋体" w:hAnsi="宋体" w:eastAsia="宋体"/>
          <w:sz w:val="24"/>
          <w:lang w:val="en-US" w:eastAsia="zh-CN"/>
        </w:rPr>
      </w:pPr>
      <w:r>
        <w:rPr>
          <w:rFonts w:hint="eastAsia" w:ascii="宋体" w:hAnsi="宋体"/>
          <w:sz w:val="24"/>
          <w:lang w:val="en-US" w:eastAsia="zh-CN"/>
        </w:rPr>
        <w:t>格式自拟</w:t>
      </w:r>
    </w:p>
    <w:p w14:paraId="7A657DAB">
      <w:pPr>
        <w:snapToGrid w:val="0"/>
        <w:spacing w:before="50" w:after="50" w:line="360" w:lineRule="auto"/>
        <w:ind w:firstLine="480" w:firstLineChars="200"/>
        <w:jc w:val="left"/>
        <w:rPr>
          <w:rFonts w:ascii="宋体" w:hAnsi="宋体"/>
          <w:sz w:val="24"/>
        </w:rPr>
      </w:pPr>
    </w:p>
    <w:p w14:paraId="7DA2487B">
      <w:pPr>
        <w:snapToGrid w:val="0"/>
        <w:spacing w:before="50" w:after="50" w:line="360" w:lineRule="auto"/>
        <w:ind w:firstLine="562" w:firstLineChars="200"/>
        <w:jc w:val="left"/>
        <w:rPr>
          <w:rFonts w:ascii="宋体" w:hAnsi="宋体"/>
          <w:b/>
          <w:sz w:val="28"/>
          <w:szCs w:val="28"/>
        </w:rPr>
      </w:pPr>
    </w:p>
    <w:p w14:paraId="2E8BC894">
      <w:pPr>
        <w:snapToGrid w:val="0"/>
        <w:spacing w:before="50" w:after="50" w:line="360" w:lineRule="auto"/>
        <w:ind w:firstLine="3120" w:firstLineChars="1300"/>
        <w:rPr>
          <w:rFonts w:ascii="宋体" w:hAnsi="宋体"/>
          <w:sz w:val="24"/>
        </w:rPr>
      </w:pPr>
    </w:p>
    <w:p w14:paraId="77DD51FA">
      <w:pPr>
        <w:snapToGrid w:val="0"/>
        <w:spacing w:before="50" w:after="50" w:line="360" w:lineRule="auto"/>
        <w:ind w:firstLine="3654" w:firstLineChars="1300"/>
        <w:rPr>
          <w:rFonts w:ascii="宋体" w:hAnsi="宋体"/>
          <w:b/>
          <w:sz w:val="28"/>
          <w:szCs w:val="28"/>
        </w:rPr>
      </w:pPr>
    </w:p>
    <w:p w14:paraId="6B936ECA">
      <w:pPr>
        <w:snapToGrid w:val="0"/>
        <w:spacing w:before="50" w:after="50" w:line="360" w:lineRule="auto"/>
        <w:rPr>
          <w:rFonts w:ascii="宋体" w:hAnsi="宋体"/>
          <w:b/>
          <w:sz w:val="28"/>
          <w:szCs w:val="28"/>
        </w:rPr>
      </w:pPr>
      <w:r>
        <w:rPr>
          <w:rFonts w:hint="eastAsia" w:ascii="宋体" w:hAnsi="宋体"/>
          <w:b/>
          <w:sz w:val="28"/>
          <w:szCs w:val="28"/>
        </w:rPr>
        <w:t>投标单位：___________(</w:t>
      </w:r>
      <w:r>
        <w:rPr>
          <w:rFonts w:hint="eastAsia" w:ascii="宋体" w:hAnsi="宋体"/>
          <w:b/>
          <w:sz w:val="28"/>
          <w:szCs w:val="28"/>
          <w:u w:val="single"/>
        </w:rPr>
        <w:t>盖章)</w:t>
      </w:r>
      <w:r>
        <w:rPr>
          <w:rFonts w:hint="eastAsia" w:ascii="宋体" w:hAnsi="宋体"/>
          <w:b/>
          <w:sz w:val="28"/>
          <w:szCs w:val="28"/>
        </w:rPr>
        <w:t>___________</w:t>
      </w:r>
    </w:p>
    <w:p w14:paraId="75B0C0C8">
      <w:pPr>
        <w:snapToGrid w:val="0"/>
        <w:spacing w:before="50" w:after="50" w:line="360" w:lineRule="auto"/>
        <w:rPr>
          <w:rFonts w:ascii="宋体" w:hAnsi="宋体"/>
          <w:b/>
          <w:spacing w:val="20"/>
          <w:sz w:val="28"/>
          <w:szCs w:val="28"/>
          <w:u w:val="single"/>
        </w:rPr>
      </w:pPr>
      <w:r>
        <w:rPr>
          <w:rFonts w:hint="eastAsia" w:ascii="宋体" w:hAnsi="宋体"/>
          <w:b/>
          <w:sz w:val="28"/>
          <w:szCs w:val="28"/>
        </w:rPr>
        <w:t>法定代表人</w:t>
      </w:r>
      <w:r>
        <w:rPr>
          <w:rFonts w:ascii="宋体" w:hAnsi="宋体"/>
          <w:b/>
          <w:sz w:val="28"/>
          <w:szCs w:val="28"/>
        </w:rPr>
        <w:t>或授权委托人</w:t>
      </w:r>
      <w:r>
        <w:rPr>
          <w:rFonts w:hint="eastAsia" w:ascii="宋体" w:hAnsi="宋体"/>
          <w:b/>
          <w:spacing w:val="20"/>
          <w:sz w:val="28"/>
          <w:szCs w:val="28"/>
        </w:rPr>
        <w:t>：</w:t>
      </w:r>
      <w:r>
        <w:rPr>
          <w:rFonts w:hint="eastAsia" w:ascii="宋体" w:hAnsi="宋体"/>
          <w:b/>
          <w:sz w:val="28"/>
          <w:szCs w:val="28"/>
          <w:u w:val="single"/>
        </w:rPr>
        <w:t>（签字）</w:t>
      </w:r>
    </w:p>
    <w:p w14:paraId="00D50C72">
      <w:pPr>
        <w:jc w:val="right"/>
        <w:rPr>
          <w:rFonts w:ascii="宋体" w:hAnsi="宋体"/>
          <w:b/>
          <w:spacing w:val="20"/>
          <w:sz w:val="28"/>
          <w:szCs w:val="28"/>
        </w:rPr>
      </w:pPr>
      <w:r>
        <w:rPr>
          <w:rFonts w:hint="eastAsia" w:ascii="宋体" w:hAnsi="宋体"/>
          <w:b/>
          <w:spacing w:val="20"/>
          <w:sz w:val="28"/>
          <w:szCs w:val="28"/>
        </w:rPr>
        <w:t>日期：年 月 日</w:t>
      </w:r>
    </w:p>
    <w:p w14:paraId="4162FF30"/>
    <w:p w14:paraId="678A1D97">
      <w:pPr>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DD40F">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0FD0F">
    <w:pPr>
      <w:pStyle w:val="17"/>
      <w:framePr w:wrap="around" w:vAnchor="text" w:hAnchor="margin" w:xAlign="outside" w:y="1"/>
      <w:rPr>
        <w:rStyle w:val="24"/>
      </w:rPr>
    </w:pPr>
    <w:r>
      <w:fldChar w:fldCharType="begin"/>
    </w:r>
    <w:r>
      <w:rPr>
        <w:rStyle w:val="24"/>
      </w:rPr>
      <w:instrText xml:space="preserve">PAGE  </w:instrText>
    </w:r>
    <w:r>
      <w:fldChar w:fldCharType="end"/>
    </w:r>
  </w:p>
  <w:p w14:paraId="1453DC10">
    <w:pPr>
      <w:pStyle w:val="1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4CADD7"/>
    <w:multiLevelType w:val="singleLevel"/>
    <w:tmpl w:val="0F4CADD7"/>
    <w:lvl w:ilvl="0" w:tentative="0">
      <w:start w:val="2"/>
      <w:numFmt w:val="chineseCounting"/>
      <w:suff w:val="nothing"/>
      <w:lvlText w:val="%1、"/>
      <w:lvlJc w:val="left"/>
      <w:rPr>
        <w:rFonts w:hint="eastAsia"/>
      </w:rPr>
    </w:lvl>
  </w:abstractNum>
  <w:abstractNum w:abstractNumId="1">
    <w:nsid w:val="203B3A24"/>
    <w:multiLevelType w:val="multilevel"/>
    <w:tmpl w:val="203B3A24"/>
    <w:lvl w:ilvl="0" w:tentative="0">
      <w:start w:val="1"/>
      <w:numFmt w:val="chineseCountingThousand"/>
      <w:suff w:val="space"/>
      <w:lvlText w:val="第%1章"/>
      <w:lvlJc w:val="left"/>
      <w:pPr>
        <w:ind w:left="1986" w:firstLine="0"/>
      </w:pPr>
      <w:rPr>
        <w:rFonts w:hint="eastAsia" w:ascii="微软雅黑" w:hAnsi="微软雅黑" w:eastAsia="微软雅黑"/>
      </w:rPr>
    </w:lvl>
    <w:lvl w:ilvl="1" w:tentative="0">
      <w:start w:val="1"/>
      <w:numFmt w:val="decimal"/>
      <w:isLgl/>
      <w:suff w:val="space"/>
      <w:lvlText w:val="%1.%2"/>
      <w:lvlJc w:val="left"/>
      <w:pPr>
        <w:ind w:left="0" w:firstLine="0"/>
      </w:pPr>
      <w:rPr>
        <w:rFonts w:hint="eastAsia" w:ascii="微软雅黑" w:hAnsi="微软雅黑" w:eastAsia="微软雅黑"/>
      </w:rPr>
    </w:lvl>
    <w:lvl w:ilvl="2" w:tentative="0">
      <w:start w:val="1"/>
      <w:numFmt w:val="decimal"/>
      <w:pStyle w:val="7"/>
      <w:isLgl/>
      <w:suff w:val="space"/>
      <w:lvlText w:val="%1.%2.%3"/>
      <w:lvlJc w:val="left"/>
      <w:pPr>
        <w:ind w:left="0" w:firstLine="0"/>
      </w:pPr>
      <w:rPr>
        <w:rFonts w:hint="eastAsia" w:ascii="微软雅黑" w:hAnsi="微软雅黑" w:eastAsia="微软雅黑"/>
        <w:b/>
        <w:bCs/>
      </w:rPr>
    </w:lvl>
    <w:lvl w:ilvl="3" w:tentative="0">
      <w:start w:val="1"/>
      <w:numFmt w:val="decimal"/>
      <w:isLgl/>
      <w:suff w:val="space"/>
      <w:lvlText w:val="%1.%2.%3.%4"/>
      <w:lvlJc w:val="left"/>
      <w:pPr>
        <w:ind w:left="0" w:firstLine="0"/>
      </w:pPr>
      <w:rPr>
        <w:rFonts w:hint="eastAsia" w:ascii="微软雅黑" w:hAnsi="微软雅黑" w:eastAsia="微软雅黑"/>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5B18E058"/>
    <w:multiLevelType w:val="singleLevel"/>
    <w:tmpl w:val="5B18E058"/>
    <w:lvl w:ilvl="0" w:tentative="0">
      <w:start w:val="1"/>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NzE4ZjVhNWZiYzE3ZmM1YTAxOTI0MzI0YjZkNzIifQ=="/>
  </w:docVars>
  <w:rsids>
    <w:rsidRoot w:val="00127DE7"/>
    <w:rsid w:val="000266D2"/>
    <w:rsid w:val="000A2819"/>
    <w:rsid w:val="000C01F9"/>
    <w:rsid w:val="000C246D"/>
    <w:rsid w:val="000F1D8E"/>
    <w:rsid w:val="001160B3"/>
    <w:rsid w:val="00127DE7"/>
    <w:rsid w:val="001651AB"/>
    <w:rsid w:val="001A57B6"/>
    <w:rsid w:val="001E1E0D"/>
    <w:rsid w:val="001F379F"/>
    <w:rsid w:val="00200B31"/>
    <w:rsid w:val="00232AC1"/>
    <w:rsid w:val="002349FC"/>
    <w:rsid w:val="002353A1"/>
    <w:rsid w:val="00240B6F"/>
    <w:rsid w:val="00275ACA"/>
    <w:rsid w:val="002D6076"/>
    <w:rsid w:val="003266CD"/>
    <w:rsid w:val="0034785C"/>
    <w:rsid w:val="00353C95"/>
    <w:rsid w:val="00362757"/>
    <w:rsid w:val="003D522D"/>
    <w:rsid w:val="004228A4"/>
    <w:rsid w:val="0046437D"/>
    <w:rsid w:val="004876F6"/>
    <w:rsid w:val="004C1557"/>
    <w:rsid w:val="004D482D"/>
    <w:rsid w:val="005259EC"/>
    <w:rsid w:val="0056406D"/>
    <w:rsid w:val="005B6AFD"/>
    <w:rsid w:val="005C508E"/>
    <w:rsid w:val="00607C21"/>
    <w:rsid w:val="00616B8E"/>
    <w:rsid w:val="006772C6"/>
    <w:rsid w:val="00690764"/>
    <w:rsid w:val="006A0BC1"/>
    <w:rsid w:val="00763006"/>
    <w:rsid w:val="007B6857"/>
    <w:rsid w:val="007D2CCD"/>
    <w:rsid w:val="00833734"/>
    <w:rsid w:val="00891C15"/>
    <w:rsid w:val="008D2F65"/>
    <w:rsid w:val="008F6989"/>
    <w:rsid w:val="00911A06"/>
    <w:rsid w:val="009127D1"/>
    <w:rsid w:val="00986BD0"/>
    <w:rsid w:val="009B36A1"/>
    <w:rsid w:val="009D34F9"/>
    <w:rsid w:val="009E5A8D"/>
    <w:rsid w:val="00A05DEF"/>
    <w:rsid w:val="00A1553A"/>
    <w:rsid w:val="00A860BC"/>
    <w:rsid w:val="00A924CF"/>
    <w:rsid w:val="00AA2C22"/>
    <w:rsid w:val="00AB6051"/>
    <w:rsid w:val="00AD1C86"/>
    <w:rsid w:val="00AF1378"/>
    <w:rsid w:val="00B706AC"/>
    <w:rsid w:val="00B762C1"/>
    <w:rsid w:val="00B92CCE"/>
    <w:rsid w:val="00BC0103"/>
    <w:rsid w:val="00BF0A56"/>
    <w:rsid w:val="00C25634"/>
    <w:rsid w:val="00C27C9C"/>
    <w:rsid w:val="00C428A4"/>
    <w:rsid w:val="00CD0BBE"/>
    <w:rsid w:val="00CD45E9"/>
    <w:rsid w:val="00CD4CB8"/>
    <w:rsid w:val="00CE58D1"/>
    <w:rsid w:val="00D213B9"/>
    <w:rsid w:val="00D216AD"/>
    <w:rsid w:val="00D26301"/>
    <w:rsid w:val="00D51CBE"/>
    <w:rsid w:val="00DE2DEC"/>
    <w:rsid w:val="00E02642"/>
    <w:rsid w:val="00E164F5"/>
    <w:rsid w:val="00E21FD8"/>
    <w:rsid w:val="00E27D3D"/>
    <w:rsid w:val="00E37268"/>
    <w:rsid w:val="00E37C30"/>
    <w:rsid w:val="00E510CD"/>
    <w:rsid w:val="00E633B0"/>
    <w:rsid w:val="00E7152A"/>
    <w:rsid w:val="00E869E6"/>
    <w:rsid w:val="00F00070"/>
    <w:rsid w:val="00F26B40"/>
    <w:rsid w:val="00F400DA"/>
    <w:rsid w:val="00F4562A"/>
    <w:rsid w:val="00F4625C"/>
    <w:rsid w:val="00F919EF"/>
    <w:rsid w:val="01184E28"/>
    <w:rsid w:val="018D3B9A"/>
    <w:rsid w:val="02164E89"/>
    <w:rsid w:val="029938D7"/>
    <w:rsid w:val="06566484"/>
    <w:rsid w:val="07F13F9C"/>
    <w:rsid w:val="084D31AF"/>
    <w:rsid w:val="0AA2487E"/>
    <w:rsid w:val="0AA4735D"/>
    <w:rsid w:val="0DC161D1"/>
    <w:rsid w:val="0ED1159E"/>
    <w:rsid w:val="0FBC7598"/>
    <w:rsid w:val="11811943"/>
    <w:rsid w:val="12033658"/>
    <w:rsid w:val="12117034"/>
    <w:rsid w:val="14614B6E"/>
    <w:rsid w:val="16A0625A"/>
    <w:rsid w:val="201F3531"/>
    <w:rsid w:val="26982524"/>
    <w:rsid w:val="26A4413E"/>
    <w:rsid w:val="27066912"/>
    <w:rsid w:val="2775728A"/>
    <w:rsid w:val="28E079FB"/>
    <w:rsid w:val="2A94052E"/>
    <w:rsid w:val="2B1151B3"/>
    <w:rsid w:val="2C0E487F"/>
    <w:rsid w:val="2CA564EC"/>
    <w:rsid w:val="2E25155F"/>
    <w:rsid w:val="2E753B75"/>
    <w:rsid w:val="329F00BF"/>
    <w:rsid w:val="33D931FA"/>
    <w:rsid w:val="35557D38"/>
    <w:rsid w:val="38946CBD"/>
    <w:rsid w:val="38DD1BC3"/>
    <w:rsid w:val="39D4535A"/>
    <w:rsid w:val="3B40203D"/>
    <w:rsid w:val="3BBF52E5"/>
    <w:rsid w:val="3CB98790"/>
    <w:rsid w:val="3F144FA2"/>
    <w:rsid w:val="40272C0E"/>
    <w:rsid w:val="408C1872"/>
    <w:rsid w:val="44951E37"/>
    <w:rsid w:val="46C74D0A"/>
    <w:rsid w:val="47967C0D"/>
    <w:rsid w:val="49F4421A"/>
    <w:rsid w:val="4A44398F"/>
    <w:rsid w:val="4BF46B5C"/>
    <w:rsid w:val="4D53613E"/>
    <w:rsid w:val="4FAC31DA"/>
    <w:rsid w:val="501F1DA4"/>
    <w:rsid w:val="503735A8"/>
    <w:rsid w:val="50E47967"/>
    <w:rsid w:val="51363DAD"/>
    <w:rsid w:val="53AF7057"/>
    <w:rsid w:val="54775670"/>
    <w:rsid w:val="547F523D"/>
    <w:rsid w:val="558D4BD1"/>
    <w:rsid w:val="5BEFF0EC"/>
    <w:rsid w:val="5DCF8728"/>
    <w:rsid w:val="5E4046AA"/>
    <w:rsid w:val="5F395633"/>
    <w:rsid w:val="5F9A7938"/>
    <w:rsid w:val="61443C86"/>
    <w:rsid w:val="61C05CED"/>
    <w:rsid w:val="61EA4166"/>
    <w:rsid w:val="63A96660"/>
    <w:rsid w:val="64D337E2"/>
    <w:rsid w:val="679979C6"/>
    <w:rsid w:val="6804698C"/>
    <w:rsid w:val="69DC3FB0"/>
    <w:rsid w:val="712A66B5"/>
    <w:rsid w:val="73677F33"/>
    <w:rsid w:val="73927111"/>
    <w:rsid w:val="75EB54FA"/>
    <w:rsid w:val="769E17E9"/>
    <w:rsid w:val="76D11492"/>
    <w:rsid w:val="7AF572DA"/>
    <w:rsid w:val="7D443301"/>
    <w:rsid w:val="7D5E7ACA"/>
    <w:rsid w:val="7E0E000A"/>
    <w:rsid w:val="7EDD0EA7"/>
    <w:rsid w:val="7F3B0B1F"/>
    <w:rsid w:val="FDF93FA8"/>
    <w:rsid w:val="FFDEE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nhideWhenUsed="0" w:uiPriority="99" w:semiHidden="0" w:name="Normal Indent"/>
    <w:lsdException w:uiPriority="0" w:name="footnote text"/>
    <w:lsdException w:qFormat="1" w:uiPriority="0" w:name="annotation text"/>
    <w:lsdException w:qFormat="1" w:uiPriority="99"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iPriority="0" w:semiHidden="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iPriority="99"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5">
    <w:name w:val="heading 1"/>
    <w:basedOn w:val="1"/>
    <w:next w:val="1"/>
    <w:link w:val="53"/>
    <w:qFormat/>
    <w:uiPriority w:val="0"/>
    <w:pPr>
      <w:keepNext/>
      <w:keepLines/>
      <w:spacing w:line="360" w:lineRule="auto"/>
      <w:jc w:val="center"/>
      <w:outlineLvl w:val="0"/>
    </w:pPr>
    <w:rPr>
      <w:b/>
      <w:bCs/>
      <w:kern w:val="44"/>
      <w:sz w:val="24"/>
      <w:szCs w:val="44"/>
    </w:rPr>
  </w:style>
  <w:style w:type="paragraph" w:styleId="6">
    <w:name w:val="heading 2"/>
    <w:basedOn w:val="1"/>
    <w:next w:val="1"/>
    <w:link w:val="38"/>
    <w:qFormat/>
    <w:uiPriority w:val="0"/>
    <w:pPr>
      <w:keepNext/>
      <w:keepLines/>
      <w:spacing w:before="260" w:after="260" w:line="416" w:lineRule="auto"/>
      <w:outlineLvl w:val="1"/>
    </w:pPr>
    <w:rPr>
      <w:rFonts w:ascii="Arial" w:hAnsi="Arial" w:eastAsia="黑体" w:cs="Times New Roman"/>
      <w:b/>
      <w:bCs/>
      <w:sz w:val="32"/>
      <w:szCs w:val="32"/>
    </w:rPr>
  </w:style>
  <w:style w:type="paragraph" w:styleId="7">
    <w:name w:val="heading 3"/>
    <w:basedOn w:val="1"/>
    <w:next w:val="1"/>
    <w:unhideWhenUsed/>
    <w:qFormat/>
    <w:uiPriority w:val="9"/>
    <w:pPr>
      <w:keepNext/>
      <w:keepLines/>
      <w:numPr>
        <w:ilvl w:val="2"/>
        <w:numId w:val="1"/>
      </w:numPr>
      <w:spacing w:before="260" w:after="260" w:line="415" w:lineRule="auto"/>
      <w:outlineLvl w:val="2"/>
    </w:pPr>
    <w:rPr>
      <w:b/>
      <w:bCs/>
      <w:sz w:val="30"/>
      <w:szCs w:val="32"/>
    </w:rPr>
  </w:style>
  <w:style w:type="paragraph" w:styleId="8">
    <w:name w:val="heading 4"/>
    <w:basedOn w:val="1"/>
    <w:next w:val="1"/>
    <w:unhideWhenUsed/>
    <w:qFormat/>
    <w:uiPriority w:val="9"/>
    <w:pPr>
      <w:widowControl/>
      <w:spacing w:before="100" w:beforeAutospacing="1" w:after="100" w:afterAutospacing="1"/>
      <w:jc w:val="left"/>
      <w:outlineLvl w:val="3"/>
    </w:pPr>
    <w:rPr>
      <w:rFonts w:ascii="宋体" w:hAnsi="宋体" w:cs="宋体"/>
      <w:b/>
      <w:bCs/>
      <w:kern w:val="0"/>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unhideWhenUsed/>
    <w:qFormat/>
    <w:uiPriority w:val="0"/>
    <w:pPr>
      <w:tabs>
        <w:tab w:val="left" w:pos="208"/>
      </w:tabs>
      <w:ind w:firstLine="420" w:firstLineChars="100"/>
    </w:pPr>
  </w:style>
  <w:style w:type="paragraph" w:styleId="3">
    <w:name w:val="Body Text"/>
    <w:basedOn w:val="1"/>
    <w:next w:val="1"/>
    <w:unhideWhenUsed/>
    <w:qFormat/>
    <w:uiPriority w:val="0"/>
  </w:style>
  <w:style w:type="paragraph" w:styleId="4">
    <w:name w:val="toc 6"/>
    <w:basedOn w:val="1"/>
    <w:next w:val="1"/>
    <w:unhideWhenUsed/>
    <w:qFormat/>
    <w:uiPriority w:val="39"/>
    <w:pPr>
      <w:ind w:left="1050"/>
      <w:jc w:val="left"/>
    </w:pPr>
    <w:rPr>
      <w:sz w:val="18"/>
      <w:szCs w:val="18"/>
    </w:rPr>
  </w:style>
  <w:style w:type="paragraph" w:styleId="9">
    <w:name w:val="List Number 2"/>
    <w:basedOn w:val="1"/>
    <w:qFormat/>
    <w:uiPriority w:val="0"/>
    <w:pPr>
      <w:tabs>
        <w:tab w:val="left" w:pos="780"/>
      </w:tabs>
      <w:ind w:left="780" w:hanging="360"/>
    </w:pPr>
    <w:rPr>
      <w:rFonts w:cs="Times New Roman"/>
      <w:szCs w:val="24"/>
    </w:rPr>
  </w:style>
  <w:style w:type="paragraph" w:styleId="10">
    <w:name w:val="Normal Indent"/>
    <w:basedOn w:val="1"/>
    <w:next w:val="1"/>
    <w:link w:val="42"/>
    <w:qFormat/>
    <w:uiPriority w:val="99"/>
    <w:pPr>
      <w:ind w:firstLine="420"/>
    </w:pPr>
    <w:rPr>
      <w:rFonts w:ascii="Times New Roman" w:hAnsi="Times New Roman" w:cs="Times New Roman"/>
      <w:kern w:val="0"/>
      <w:sz w:val="20"/>
      <w:szCs w:val="20"/>
    </w:rPr>
  </w:style>
  <w:style w:type="paragraph" w:styleId="11">
    <w:name w:val="annotation text"/>
    <w:basedOn w:val="1"/>
    <w:semiHidden/>
    <w:unhideWhenUsed/>
    <w:qFormat/>
    <w:uiPriority w:val="0"/>
    <w:pPr>
      <w:jc w:val="left"/>
    </w:pPr>
  </w:style>
  <w:style w:type="paragraph" w:styleId="12">
    <w:name w:val="Body Text Indent"/>
    <w:basedOn w:val="1"/>
    <w:link w:val="39"/>
    <w:qFormat/>
    <w:uiPriority w:val="0"/>
    <w:pPr>
      <w:spacing w:line="200" w:lineRule="exact"/>
      <w:ind w:firstLine="301"/>
    </w:pPr>
    <w:rPr>
      <w:rFonts w:ascii="宋体" w:hAnsi="Courier New" w:cs="Times New Roman"/>
      <w:spacing w:val="-4"/>
      <w:sz w:val="18"/>
      <w:szCs w:val="20"/>
    </w:rPr>
  </w:style>
  <w:style w:type="paragraph" w:styleId="13">
    <w:name w:val="Block Text"/>
    <w:basedOn w:val="1"/>
    <w:unhideWhenUsed/>
    <w:qFormat/>
    <w:uiPriority w:val="0"/>
    <w:pPr>
      <w:widowControl/>
      <w:tabs>
        <w:tab w:val="left" w:pos="2880"/>
      </w:tabs>
      <w:spacing w:line="360" w:lineRule="auto"/>
      <w:ind w:left="2880" w:hanging="420"/>
      <w:jc w:val="left"/>
    </w:pPr>
    <w:rPr>
      <w:rFonts w:ascii="Arial" w:hAnsi="Arial"/>
      <w:kern w:val="0"/>
      <w:sz w:val="18"/>
      <w:szCs w:val="20"/>
      <w:lang w:eastAsia="en-US"/>
    </w:rPr>
  </w:style>
  <w:style w:type="paragraph" w:styleId="14">
    <w:name w:val="Plain Text"/>
    <w:basedOn w:val="1"/>
    <w:link w:val="43"/>
    <w:qFormat/>
    <w:uiPriority w:val="0"/>
    <w:pPr>
      <w:spacing w:beforeLines="50" w:afterLines="50" w:line="400" w:lineRule="exact"/>
    </w:pPr>
    <w:rPr>
      <w:rFonts w:ascii="宋体" w:hAnsi="Courier New" w:cs="Times New Roman"/>
      <w:kern w:val="0"/>
      <w:sz w:val="24"/>
      <w:szCs w:val="24"/>
    </w:rPr>
  </w:style>
  <w:style w:type="paragraph" w:styleId="15">
    <w:name w:val="Date"/>
    <w:basedOn w:val="1"/>
    <w:next w:val="1"/>
    <w:link w:val="47"/>
    <w:unhideWhenUsed/>
    <w:qFormat/>
    <w:uiPriority w:val="0"/>
    <w:pPr>
      <w:ind w:left="100" w:leftChars="2500"/>
    </w:pPr>
  </w:style>
  <w:style w:type="paragraph" w:styleId="16">
    <w:name w:val="Balloon Text"/>
    <w:basedOn w:val="1"/>
    <w:link w:val="45"/>
    <w:unhideWhenUsed/>
    <w:qFormat/>
    <w:uiPriority w:val="99"/>
    <w:rPr>
      <w:sz w:val="18"/>
      <w:szCs w:val="18"/>
    </w:rPr>
  </w:style>
  <w:style w:type="paragraph" w:styleId="17">
    <w:name w:val="footer"/>
    <w:basedOn w:val="1"/>
    <w:link w:val="37"/>
    <w:unhideWhenUsed/>
    <w:qFormat/>
    <w:uiPriority w:val="0"/>
    <w:pPr>
      <w:tabs>
        <w:tab w:val="center" w:pos="4153"/>
        <w:tab w:val="right" w:pos="8306"/>
      </w:tabs>
      <w:snapToGrid w:val="0"/>
      <w:jc w:val="left"/>
    </w:pPr>
    <w:rPr>
      <w:sz w:val="18"/>
      <w:szCs w:val="18"/>
    </w:rPr>
  </w:style>
  <w:style w:type="paragraph" w:styleId="18">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Normal (Web)"/>
    <w:basedOn w:val="1"/>
    <w:qFormat/>
    <w:uiPriority w:val="99"/>
    <w:pPr>
      <w:widowControl/>
      <w:spacing w:before="100" w:beforeAutospacing="1" w:after="100" w:afterAutospacing="1"/>
      <w:jc w:val="left"/>
    </w:pPr>
    <w:rPr>
      <w:rFonts w:ascii="宋体" w:hAnsi="宋体" w:cs="Times New Roman"/>
      <w:color w:val="000000"/>
      <w:kern w:val="0"/>
      <w:sz w:val="24"/>
      <w:szCs w:val="24"/>
    </w:rPr>
  </w:style>
  <w:style w:type="paragraph" w:styleId="20">
    <w:name w:val="Title"/>
    <w:basedOn w:val="1"/>
    <w:next w:val="1"/>
    <w:link w:val="41"/>
    <w:qFormat/>
    <w:uiPriority w:val="0"/>
    <w:pPr>
      <w:spacing w:line="520" w:lineRule="exact"/>
      <w:jc w:val="center"/>
      <w:outlineLvl w:val="3"/>
    </w:pPr>
    <w:rPr>
      <w:rFonts w:ascii="Cambria" w:hAnsi="Cambria" w:cs="Times New Roman"/>
      <w:b/>
      <w:bCs/>
      <w:sz w:val="28"/>
      <w:szCs w:val="32"/>
    </w:rPr>
  </w:style>
  <w:style w:type="table" w:styleId="22">
    <w:name w:val="Table Grid"/>
    <w:basedOn w:val="2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page number"/>
    <w:basedOn w:val="23"/>
    <w:qFormat/>
    <w:uiPriority w:val="0"/>
  </w:style>
  <w:style w:type="character" w:styleId="25">
    <w:name w:val="HTML Sample"/>
    <w:basedOn w:val="23"/>
    <w:unhideWhenUsed/>
    <w:qFormat/>
    <w:uiPriority w:val="99"/>
    <w:rPr>
      <w:rFonts w:ascii="宋体" w:hAnsi="宋体" w:eastAsia="宋体" w:cs="宋体"/>
    </w:rPr>
  </w:style>
  <w:style w:type="paragraph" w:customStyle="1" w:styleId="26">
    <w:name w:val="段落"/>
    <w:qFormat/>
    <w:uiPriority w:val="0"/>
    <w:pPr>
      <w:wordWrap w:val="0"/>
      <w:overflowPunct w:val="0"/>
      <w:topLinePunct/>
      <w:spacing w:before="50" w:beforeLines="50" w:after="50" w:afterLines="50" w:line="360" w:lineRule="auto"/>
      <w:ind w:firstLine="200" w:firstLineChars="200"/>
    </w:pPr>
    <w:rPr>
      <w:rFonts w:ascii="仿宋_GB2312" w:hAnsi="等线" w:eastAsia="仿宋_GB2312" w:cs="Times New Roman"/>
      <w:kern w:val="2"/>
      <w:sz w:val="24"/>
      <w:szCs w:val="24"/>
      <w:lang w:val="en-US" w:eastAsia="zh-CN" w:bidi="ar-SA"/>
    </w:rPr>
  </w:style>
  <w:style w:type="paragraph" w:customStyle="1" w:styleId="2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8">
    <w:name w:val="纯文本1"/>
    <w:basedOn w:val="29"/>
    <w:qFormat/>
    <w:uiPriority w:val="0"/>
    <w:pPr>
      <w:widowControl/>
      <w:jc w:val="left"/>
    </w:pPr>
    <w:rPr>
      <w:rFonts w:ascii="宋体" w:hAnsi="Courier New"/>
    </w:rPr>
  </w:style>
  <w:style w:type="paragraph" w:customStyle="1" w:styleId="29">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0">
    <w:name w:val="正文2"/>
    <w:basedOn w:val="1"/>
    <w:link w:val="44"/>
    <w:qFormat/>
    <w:uiPriority w:val="0"/>
    <w:pPr>
      <w:spacing w:before="156" w:line="360" w:lineRule="auto"/>
      <w:ind w:firstLine="510" w:firstLineChars="200"/>
    </w:pPr>
    <w:rPr>
      <w:rFonts w:cs="Times New Roman"/>
      <w:sz w:val="24"/>
      <w:szCs w:val="20"/>
    </w:rPr>
  </w:style>
  <w:style w:type="paragraph" w:customStyle="1" w:styleId="31">
    <w:name w:val="列出段落1"/>
    <w:basedOn w:val="1"/>
    <w:qFormat/>
    <w:uiPriority w:val="34"/>
    <w:pPr>
      <w:ind w:firstLine="420" w:firstLineChars="200"/>
    </w:pPr>
  </w:style>
  <w:style w:type="paragraph" w:customStyle="1" w:styleId="32">
    <w:name w:val="Table Paragraph"/>
    <w:basedOn w:val="1"/>
    <w:qFormat/>
    <w:uiPriority w:val="1"/>
    <w:pPr>
      <w:autoSpaceDE w:val="0"/>
      <w:autoSpaceDN w:val="0"/>
      <w:jc w:val="left"/>
    </w:pPr>
    <w:rPr>
      <w:rFonts w:ascii="宋体" w:hAnsi="宋体" w:cs="宋体"/>
      <w:kern w:val="0"/>
      <w:sz w:val="22"/>
      <w:lang w:eastAsia="en-US"/>
    </w:rPr>
  </w:style>
  <w:style w:type="paragraph" w:customStyle="1" w:styleId="33">
    <w:name w:val="列表段落1"/>
    <w:basedOn w:val="1"/>
    <w:qFormat/>
    <w:uiPriority w:val="34"/>
    <w:pPr>
      <w:ind w:firstLine="420" w:firstLineChars="200"/>
    </w:pPr>
  </w:style>
  <w:style w:type="paragraph" w:customStyle="1" w:styleId="34">
    <w:name w:val="p0"/>
    <w:basedOn w:val="1"/>
    <w:qFormat/>
    <w:uiPriority w:val="0"/>
    <w:pPr>
      <w:widowControl/>
    </w:pPr>
    <w:rPr>
      <w:kern w:val="0"/>
      <w:szCs w:val="21"/>
    </w:rPr>
  </w:style>
  <w:style w:type="paragraph" w:customStyle="1" w:styleId="35">
    <w:name w:val="标准正文格式"/>
    <w:basedOn w:val="1"/>
    <w:qFormat/>
    <w:uiPriority w:val="0"/>
    <w:pPr>
      <w:widowControl/>
      <w:adjustRightInd w:val="0"/>
      <w:spacing w:before="60" w:after="120" w:line="360" w:lineRule="auto"/>
      <w:ind w:firstLine="200" w:firstLineChars="200"/>
      <w:textAlignment w:val="baseline"/>
    </w:pPr>
    <w:rPr>
      <w:rFonts w:ascii="宋体" w:eastAsia="仿宋_GB2312" w:cs="宋体"/>
      <w:color w:val="000000"/>
      <w:sz w:val="24"/>
    </w:rPr>
  </w:style>
  <w:style w:type="character" w:customStyle="1" w:styleId="36">
    <w:name w:val="页眉 字符"/>
    <w:basedOn w:val="23"/>
    <w:link w:val="18"/>
    <w:semiHidden/>
    <w:qFormat/>
    <w:uiPriority w:val="99"/>
    <w:rPr>
      <w:sz w:val="18"/>
      <w:szCs w:val="18"/>
    </w:rPr>
  </w:style>
  <w:style w:type="character" w:customStyle="1" w:styleId="37">
    <w:name w:val="页脚 字符"/>
    <w:basedOn w:val="23"/>
    <w:link w:val="17"/>
    <w:qFormat/>
    <w:uiPriority w:val="0"/>
    <w:rPr>
      <w:sz w:val="18"/>
      <w:szCs w:val="18"/>
    </w:rPr>
  </w:style>
  <w:style w:type="character" w:customStyle="1" w:styleId="38">
    <w:name w:val="标题 2 字符"/>
    <w:basedOn w:val="23"/>
    <w:link w:val="6"/>
    <w:qFormat/>
    <w:uiPriority w:val="0"/>
    <w:rPr>
      <w:rFonts w:ascii="Arial" w:hAnsi="Arial" w:eastAsia="黑体" w:cs="Times New Roman"/>
      <w:b/>
      <w:bCs/>
      <w:sz w:val="32"/>
      <w:szCs w:val="32"/>
    </w:rPr>
  </w:style>
  <w:style w:type="character" w:customStyle="1" w:styleId="39">
    <w:name w:val="正文文本缩进 字符"/>
    <w:basedOn w:val="23"/>
    <w:link w:val="12"/>
    <w:qFormat/>
    <w:uiPriority w:val="0"/>
    <w:rPr>
      <w:rFonts w:ascii="宋体" w:hAnsi="Courier New" w:eastAsia="宋体" w:cs="Times New Roman"/>
      <w:spacing w:val="-4"/>
      <w:sz w:val="18"/>
      <w:szCs w:val="20"/>
    </w:rPr>
  </w:style>
  <w:style w:type="character" w:customStyle="1" w:styleId="40">
    <w:name w:val="纯文本 Char"/>
    <w:basedOn w:val="23"/>
    <w:semiHidden/>
    <w:qFormat/>
    <w:uiPriority w:val="99"/>
    <w:rPr>
      <w:rFonts w:ascii="宋体" w:hAnsi="Courier New" w:eastAsia="宋体" w:cs="Courier New"/>
      <w:szCs w:val="21"/>
    </w:rPr>
  </w:style>
  <w:style w:type="character" w:customStyle="1" w:styleId="41">
    <w:name w:val="标题 字符"/>
    <w:basedOn w:val="23"/>
    <w:link w:val="20"/>
    <w:qFormat/>
    <w:uiPriority w:val="0"/>
    <w:rPr>
      <w:rFonts w:ascii="Cambria" w:hAnsi="Cambria" w:eastAsia="宋体" w:cs="Times New Roman"/>
      <w:b/>
      <w:bCs/>
      <w:sz w:val="28"/>
      <w:szCs w:val="32"/>
    </w:rPr>
  </w:style>
  <w:style w:type="character" w:customStyle="1" w:styleId="42">
    <w:name w:val="正文缩进 字符"/>
    <w:link w:val="10"/>
    <w:qFormat/>
    <w:uiPriority w:val="99"/>
    <w:rPr>
      <w:rFonts w:ascii="Times New Roman" w:hAnsi="Times New Roman" w:eastAsia="宋体" w:cs="Times New Roman"/>
      <w:kern w:val="0"/>
      <w:sz w:val="20"/>
      <w:szCs w:val="20"/>
    </w:rPr>
  </w:style>
  <w:style w:type="character" w:customStyle="1" w:styleId="43">
    <w:name w:val="纯文本 字符"/>
    <w:link w:val="14"/>
    <w:qFormat/>
    <w:uiPriority w:val="0"/>
    <w:rPr>
      <w:rFonts w:ascii="宋体" w:hAnsi="Courier New" w:eastAsia="宋体" w:cs="Times New Roman"/>
      <w:kern w:val="0"/>
      <w:sz w:val="24"/>
      <w:szCs w:val="24"/>
    </w:rPr>
  </w:style>
  <w:style w:type="character" w:customStyle="1" w:styleId="44">
    <w:name w:val="正文2 字符"/>
    <w:basedOn w:val="23"/>
    <w:link w:val="30"/>
    <w:qFormat/>
    <w:locked/>
    <w:uiPriority w:val="0"/>
    <w:rPr>
      <w:rFonts w:ascii="Calibri" w:hAnsi="Calibri" w:eastAsia="宋体" w:cs="Times New Roman"/>
      <w:sz w:val="24"/>
      <w:szCs w:val="20"/>
    </w:rPr>
  </w:style>
  <w:style w:type="character" w:customStyle="1" w:styleId="45">
    <w:name w:val="批注框文本 字符"/>
    <w:basedOn w:val="23"/>
    <w:link w:val="16"/>
    <w:semiHidden/>
    <w:qFormat/>
    <w:uiPriority w:val="99"/>
    <w:rPr>
      <w:sz w:val="18"/>
      <w:szCs w:val="18"/>
    </w:rPr>
  </w:style>
  <w:style w:type="character" w:customStyle="1" w:styleId="46">
    <w:name w:val="正文2 Char"/>
    <w:qFormat/>
    <w:locked/>
    <w:uiPriority w:val="0"/>
    <w:rPr>
      <w:rFonts w:ascii="Calibri" w:hAnsi="Calibri"/>
      <w:kern w:val="2"/>
      <w:sz w:val="24"/>
    </w:rPr>
  </w:style>
  <w:style w:type="character" w:customStyle="1" w:styleId="47">
    <w:name w:val="日期 字符"/>
    <w:basedOn w:val="23"/>
    <w:link w:val="15"/>
    <w:semiHidden/>
    <w:qFormat/>
    <w:uiPriority w:val="0"/>
    <w:rPr>
      <w:rFonts w:ascii="Calibri" w:hAnsi="Calibri" w:cs="黑体"/>
      <w:kern w:val="2"/>
      <w:sz w:val="21"/>
      <w:szCs w:val="22"/>
    </w:rPr>
  </w:style>
  <w:style w:type="character" w:customStyle="1" w:styleId="48">
    <w:name w:val="font01"/>
    <w:basedOn w:val="23"/>
    <w:qFormat/>
    <w:uiPriority w:val="0"/>
    <w:rPr>
      <w:rFonts w:hint="eastAsia" w:ascii="宋体" w:hAnsi="宋体" w:eastAsia="宋体" w:cs="宋体"/>
      <w:color w:val="000000"/>
      <w:sz w:val="24"/>
      <w:szCs w:val="24"/>
      <w:u w:val="none"/>
    </w:rPr>
  </w:style>
  <w:style w:type="character" w:customStyle="1" w:styleId="49">
    <w:name w:val="正文标题"/>
    <w:qFormat/>
    <w:uiPriority w:val="0"/>
    <w:rPr>
      <w:rFonts w:ascii="黑体" w:eastAsia="黑体"/>
      <w:b/>
      <w:color w:val="auto"/>
      <w:sz w:val="21"/>
      <w:u w:val="none"/>
    </w:rPr>
  </w:style>
  <w:style w:type="table" w:customStyle="1" w:styleId="5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51">
    <w:name w:val="正文样式"/>
    <w:basedOn w:val="1"/>
    <w:qFormat/>
    <w:uiPriority w:val="0"/>
    <w:pPr>
      <w:spacing w:beforeLines="50" w:line="312" w:lineRule="auto"/>
      <w:ind w:firstLine="200" w:firstLineChars="200"/>
    </w:pPr>
    <w:rPr>
      <w:sz w:val="24"/>
    </w:rPr>
  </w:style>
  <w:style w:type="paragraph" w:customStyle="1" w:styleId="52">
    <w:name w:val="Revision"/>
    <w:hidden/>
    <w:unhideWhenUsed/>
    <w:qFormat/>
    <w:uiPriority w:val="99"/>
    <w:rPr>
      <w:rFonts w:ascii="Calibri" w:hAnsi="Calibri" w:eastAsia="宋体" w:cs="黑体"/>
      <w:kern w:val="2"/>
      <w:sz w:val="21"/>
      <w:szCs w:val="22"/>
      <w:lang w:val="en-US" w:eastAsia="zh-CN" w:bidi="ar-SA"/>
    </w:rPr>
  </w:style>
  <w:style w:type="character" w:customStyle="1" w:styleId="53">
    <w:name w:val="标题 1 字符"/>
    <w:link w:val="5"/>
    <w:qFormat/>
    <w:uiPriority w:val="0"/>
    <w:rPr>
      <w:b/>
      <w:bCs/>
      <w:kern w:val="44"/>
      <w:sz w:val="2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2279</Words>
  <Characters>2375</Characters>
  <Lines>77</Lines>
  <Paragraphs>21</Paragraphs>
  <TotalTime>3</TotalTime>
  <ScaleCrop>false</ScaleCrop>
  <LinksUpToDate>false</LinksUpToDate>
  <CharactersWithSpaces>2456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2023-04-04T21:57:00Z</dcterms:created>
  <dc:creator>Microsoft</dc:creator>
  <cp:lastModifiedBy>迦禾</cp:lastModifiedBy>
  <dcterms:modified xsi:type="dcterms:W3CDTF">2026-05-25T07:04:46Z</dcterms:modified>
  <dc:title>杭州市临平区妇幼保健院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88D6C4F0DF834430A6C9A90E1C41B8A2_13</vt:lpwstr>
  </property>
  <property fmtid="{D5CDD505-2E9C-101B-9397-08002B2CF9AE}" pid="4" name="KSOTemplateDocerSaveRecord">
    <vt:lpwstr>eyJoZGlkIjoiZjVlNzE4ZjVhNWZiYzE3ZmM1YTAxOTI0MzI0YjZkNzIiLCJ1c2VySWQiOiIzNTA4NTI3ODUifQ==</vt:lpwstr>
  </property>
</Properties>
</file>