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康养设备设施采购项目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bookmarkStart w:id="481" w:name="_GoBack"/>
      <w:bookmarkEnd w:id="481"/>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ZJXL-ZK-202502A</w:t>
      </w:r>
    </w:p>
    <w:p w14:paraId="02135EA0">
      <w:pPr>
        <w:pStyle w:val="23"/>
        <w:ind w:firstLine="0" w:firstLineChars="0"/>
        <w:jc w:val="center"/>
        <w:rPr>
          <w:rFonts w:hint="default" w:eastAsia="宋体"/>
          <w:b/>
          <w:bCs/>
          <w:lang w:val="en-US" w:eastAsia="zh-CN"/>
        </w:rPr>
      </w:pPr>
      <w:r>
        <w:rPr>
          <w:rFonts w:hint="eastAsia" w:hAnsi="宋体" w:cs="宋体"/>
          <w:b/>
          <w:bCs/>
          <w:sz w:val="30"/>
          <w:szCs w:val="30"/>
        </w:rPr>
        <w:t>采购计划文号：</w:t>
      </w:r>
      <w:r>
        <w:rPr>
          <w:rFonts w:hint="eastAsia" w:hAnsi="宋体" w:cs="宋体"/>
          <w:b/>
          <w:bCs/>
          <w:sz w:val="30"/>
          <w:szCs w:val="30"/>
          <w:lang w:val="en-US" w:eastAsia="zh-CN"/>
        </w:rPr>
        <w:t xml:space="preserve"> [2025]37209号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85</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91</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97</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707423"/>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康养设备设施采购项目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ZJXL-ZK-202502A</w:t>
      </w:r>
    </w:p>
    <w:p w14:paraId="63A6732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康养设备设施采购项目</w:t>
      </w:r>
    </w:p>
    <w:p w14:paraId="5C230C38">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lang w:val="en-US" w:eastAsia="zh-CN"/>
        </w:rPr>
        <w:t>5300000</w:t>
      </w:r>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5300000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5"/>
              <w:widowControl w:val="0"/>
            </w:pPr>
            <w:r>
              <w:rPr>
                <w:rFonts w:hint="eastAsia"/>
              </w:rPr>
              <w:t>标项号</w:t>
            </w:r>
          </w:p>
        </w:tc>
        <w:tc>
          <w:tcPr>
            <w:tcW w:w="1381" w:type="dxa"/>
            <w:vAlign w:val="center"/>
          </w:tcPr>
          <w:p w14:paraId="45BD7208">
            <w:pPr>
              <w:pStyle w:val="145"/>
              <w:widowControl w:val="0"/>
            </w:pPr>
            <w:r>
              <w:rPr>
                <w:rFonts w:hint="eastAsia"/>
              </w:rPr>
              <w:t>标项名称</w:t>
            </w:r>
          </w:p>
        </w:tc>
        <w:tc>
          <w:tcPr>
            <w:tcW w:w="799" w:type="dxa"/>
            <w:vAlign w:val="center"/>
          </w:tcPr>
          <w:p w14:paraId="09576F9F">
            <w:pPr>
              <w:pStyle w:val="145"/>
              <w:widowControl w:val="0"/>
            </w:pPr>
            <w:r>
              <w:rPr>
                <w:rFonts w:hint="eastAsia"/>
              </w:rPr>
              <w:t>数量</w:t>
            </w:r>
          </w:p>
        </w:tc>
        <w:tc>
          <w:tcPr>
            <w:tcW w:w="1317" w:type="dxa"/>
            <w:vAlign w:val="center"/>
          </w:tcPr>
          <w:p w14:paraId="24FEA51D">
            <w:pPr>
              <w:pStyle w:val="145"/>
              <w:widowControl w:val="0"/>
            </w:pPr>
            <w:r>
              <w:rPr>
                <w:rFonts w:hint="eastAsia"/>
              </w:rPr>
              <w:t>预算金额（元）</w:t>
            </w:r>
          </w:p>
        </w:tc>
        <w:tc>
          <w:tcPr>
            <w:tcW w:w="3224" w:type="dxa"/>
            <w:vAlign w:val="center"/>
          </w:tcPr>
          <w:p w14:paraId="535AEBFE">
            <w:pPr>
              <w:pStyle w:val="145"/>
              <w:widowControl w:val="0"/>
            </w:pPr>
            <w:r>
              <w:t>简要规格描述或项目基本概况介绍、用途：</w:t>
            </w:r>
          </w:p>
        </w:tc>
        <w:tc>
          <w:tcPr>
            <w:tcW w:w="1241" w:type="dxa"/>
            <w:vAlign w:val="center"/>
          </w:tcPr>
          <w:p w14:paraId="71395D7D">
            <w:pPr>
              <w:pStyle w:val="145"/>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5"/>
              <w:widowControl w:val="0"/>
            </w:pPr>
            <w:r>
              <w:rPr>
                <w:rFonts w:hint="eastAsia"/>
              </w:rPr>
              <w:t>1</w:t>
            </w:r>
          </w:p>
        </w:tc>
        <w:tc>
          <w:tcPr>
            <w:tcW w:w="1381" w:type="dxa"/>
            <w:vAlign w:val="center"/>
          </w:tcPr>
          <w:p w14:paraId="4DC3D267">
            <w:pPr>
              <w:pStyle w:val="145"/>
              <w:widowControl w:val="0"/>
              <w:rPr>
                <w:rFonts w:hint="eastAsia" w:eastAsia="宋体"/>
                <w:lang w:eastAsia="zh-CN"/>
              </w:rPr>
            </w:pPr>
            <w:r>
              <w:rPr>
                <w:rFonts w:hint="eastAsia"/>
                <w:lang w:eastAsia="zh-CN"/>
              </w:rPr>
              <w:t>康养设备设施采购项目</w:t>
            </w:r>
          </w:p>
        </w:tc>
        <w:tc>
          <w:tcPr>
            <w:tcW w:w="799" w:type="dxa"/>
            <w:vAlign w:val="center"/>
          </w:tcPr>
          <w:p w14:paraId="14C6388A">
            <w:pPr>
              <w:pStyle w:val="145"/>
              <w:widowControl w:val="0"/>
            </w:pPr>
            <w:r>
              <w:rPr>
                <w:rFonts w:hint="eastAsia"/>
              </w:rPr>
              <w:t>1项</w:t>
            </w:r>
          </w:p>
        </w:tc>
        <w:tc>
          <w:tcPr>
            <w:tcW w:w="1317" w:type="dxa"/>
            <w:vAlign w:val="center"/>
          </w:tcPr>
          <w:p w14:paraId="0AEEB748">
            <w:pPr>
              <w:pStyle w:val="145"/>
              <w:widowControl w:val="0"/>
            </w:pPr>
            <w:r>
              <w:rPr>
                <w:rFonts w:hint="eastAsia" w:ascii="宋体" w:hAnsi="宋体" w:cs="宋体"/>
                <w:lang w:val="en-US" w:eastAsia="zh-CN"/>
              </w:rPr>
              <w:t>5300000</w:t>
            </w:r>
          </w:p>
        </w:tc>
        <w:tc>
          <w:tcPr>
            <w:tcW w:w="3224" w:type="dxa"/>
            <w:vAlign w:val="center"/>
          </w:tcPr>
          <w:p w14:paraId="649F6B48">
            <w:pPr>
              <w:pStyle w:val="145"/>
              <w:widowControl w:val="0"/>
            </w:pPr>
            <w:r>
              <w:rPr>
                <w:rFonts w:hint="eastAsia"/>
                <w:lang w:eastAsia="zh-CN"/>
              </w:rPr>
              <w:t>康养设备设施采购</w:t>
            </w:r>
            <w:r>
              <w:rPr>
                <w:rFonts w:hint="eastAsia"/>
              </w:rPr>
              <w:t>，详见招标文件第三部分采购需求。</w:t>
            </w:r>
          </w:p>
        </w:tc>
        <w:tc>
          <w:tcPr>
            <w:tcW w:w="1241" w:type="dxa"/>
            <w:vAlign w:val="center"/>
          </w:tcPr>
          <w:p w14:paraId="5324A4B0">
            <w:pPr>
              <w:pStyle w:val="145"/>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w:t>
      </w:r>
      <w:r>
        <w:rPr>
          <w:rFonts w:hint="eastAsia" w:ascii="宋体" w:hAnsi="宋体" w:cs="宋体"/>
          <w:snapToGrid w:val="0"/>
          <w:kern w:val="28"/>
          <w:szCs w:val="20"/>
          <w:highlight w:val="none"/>
        </w:rPr>
        <w:t>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货物</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制造（</w:t>
      </w:r>
      <w:r>
        <w:rPr>
          <w:rFonts w:hint="eastAsia" w:ascii="宋体" w:hAnsi="宋体" w:cs="宋体"/>
          <w:color w:val="auto"/>
          <w:sz w:val="24"/>
          <w:highlight w:val="none"/>
          <w:lang w:val="en-US" w:eastAsia="zh-CN"/>
        </w:rPr>
        <w:t>其中要求小微企业合同份额达到70%及以上</w:t>
      </w:r>
      <w:r>
        <w:rPr>
          <w:rFonts w:hint="eastAsia" w:ascii="宋体" w:hAnsi="宋体" w:cs="宋体"/>
          <w:color w:val="auto"/>
          <w:sz w:val="24"/>
          <w:highlight w:val="none"/>
          <w:lang w:eastAsia="zh-CN"/>
        </w:rPr>
        <w:t>）</w:t>
      </w:r>
      <w:r>
        <w:rPr>
          <w:rFonts w:hint="eastAsia" w:ascii="宋体" w:hAnsi="宋体" w:cs="宋体"/>
          <w:color w:val="auto"/>
          <w:sz w:val="24"/>
          <w:highlight w:val="none"/>
        </w:rPr>
        <w:t>，提供中小企业声明函</w:t>
      </w:r>
      <w:r>
        <w:rPr>
          <w:rFonts w:hint="eastAsia" w:ascii="宋体" w:hAnsi="宋体" w:cs="宋体"/>
          <w:highlight w:val="none"/>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浙江康复医院</w:t>
      </w:r>
    </w:p>
    <w:p w14:paraId="21678FE9">
      <w:pPr>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项目联系方式（询问）：0571-86439831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质疑联系方式：0571-86439830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38A732F0">
      <w:pPr>
        <w:rPr>
          <w:rFonts w:hint="eastAsia"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2DAA9F0E">
      <w:pPr>
        <w:ind w:firstLine="240" w:firstLineChars="100"/>
        <w:rPr>
          <w:rFonts w:hint="eastAsia" w:ascii="宋体" w:hAnsi="宋体" w:cs="宋体"/>
        </w:rPr>
      </w:pPr>
      <w:r>
        <w:rPr>
          <w:rFonts w:hint="eastAsia" w:ascii="宋体" w:hAnsi="宋体" w:cs="宋体"/>
        </w:rPr>
        <w:t xml:space="preserve">    名    称：浙江省政府采购行政裁决服务中心（杭州市上城区清泰街549号城建综合大楼11楼）</w:t>
      </w:r>
    </w:p>
    <w:p w14:paraId="30F22845">
      <w:pPr>
        <w:ind w:firstLine="720" w:firstLineChars="300"/>
        <w:rPr>
          <w:rFonts w:hint="eastAsia" w:ascii="宋体" w:hAnsi="宋体" w:cs="宋体"/>
        </w:rPr>
      </w:pPr>
      <w:r>
        <w:rPr>
          <w:rFonts w:hint="eastAsia" w:ascii="宋体" w:hAnsi="宋体" w:cs="宋体"/>
        </w:rPr>
        <w:t>地    址：杭州市上城区清泰街549号城建综合大楼11楼</w:t>
      </w:r>
    </w:p>
    <w:p w14:paraId="4FC9E032">
      <w:pPr>
        <w:ind w:firstLine="720" w:firstLineChars="300"/>
        <w:rPr>
          <w:rFonts w:hint="eastAsia" w:ascii="宋体" w:hAnsi="宋体" w:cs="宋体"/>
        </w:rPr>
      </w:pPr>
      <w:r>
        <w:rPr>
          <w:rFonts w:hint="eastAsia" w:ascii="宋体" w:hAnsi="宋体" w:cs="宋体"/>
        </w:rPr>
        <w:t>传    真：/</w:t>
      </w:r>
    </w:p>
    <w:p w14:paraId="443157E8">
      <w:pPr>
        <w:ind w:firstLine="720" w:firstLineChars="300"/>
        <w:rPr>
          <w:rFonts w:hint="eastAsia" w:ascii="宋体" w:hAnsi="宋体" w:cs="宋体"/>
        </w:rPr>
      </w:pPr>
      <w:r>
        <w:rPr>
          <w:rFonts w:hint="eastAsia" w:ascii="宋体" w:hAnsi="宋体" w:cs="宋体"/>
        </w:rPr>
        <w:t>联 系 人：匡老师</w:t>
      </w:r>
    </w:p>
    <w:p w14:paraId="11AF0163">
      <w:pPr>
        <w:ind w:firstLine="720" w:firstLineChars="300"/>
        <w:rPr>
          <w:rFonts w:hint="eastAsia" w:ascii="宋体" w:hAnsi="宋体" w:cs="宋体"/>
        </w:rPr>
      </w:pPr>
      <w:r>
        <w:rPr>
          <w:rFonts w:hint="eastAsia" w:ascii="宋体" w:hAnsi="宋体" w:cs="宋体"/>
        </w:rPr>
        <w:t>监督投诉电话：0571-87807798</w:t>
      </w:r>
    </w:p>
    <w:p w14:paraId="4A50D5F6">
      <w:pPr>
        <w:ind w:firstLine="720" w:firstLineChars="300"/>
        <w:rPr>
          <w:rFonts w:hint="eastAsia" w:ascii="宋体" w:hAnsi="宋体" w:cs="宋体"/>
        </w:rPr>
      </w:pPr>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26813"/>
      <w:bookmarkStart w:id="16" w:name="_Toc21996"/>
      <w:bookmarkStart w:id="17" w:name="_Toc186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5"/>
              <w:widowControl w:val="0"/>
              <w:rPr>
                <w:b/>
                <w:bCs/>
              </w:rPr>
            </w:pPr>
            <w:r>
              <w:rPr>
                <w:rFonts w:hint="eastAsia"/>
                <w:b/>
                <w:bCs/>
              </w:rPr>
              <w:t>序号</w:t>
            </w:r>
          </w:p>
        </w:tc>
        <w:tc>
          <w:tcPr>
            <w:tcW w:w="2206" w:type="dxa"/>
            <w:vAlign w:val="center"/>
          </w:tcPr>
          <w:p w14:paraId="4B4532A7">
            <w:pPr>
              <w:pStyle w:val="145"/>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5"/>
              <w:widowControl w:val="0"/>
              <w:rPr>
                <w:b/>
                <w:bCs/>
              </w:rPr>
            </w:pPr>
            <w:r>
              <w:rPr>
                <w:rFonts w:hint="eastAsia"/>
                <w:b/>
                <w:bCs/>
              </w:rPr>
              <w:t>1</w:t>
            </w:r>
          </w:p>
        </w:tc>
        <w:tc>
          <w:tcPr>
            <w:tcW w:w="2206" w:type="dxa"/>
            <w:vAlign w:val="center"/>
          </w:tcPr>
          <w:p w14:paraId="70AFBFF4">
            <w:pPr>
              <w:pStyle w:val="145"/>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5"/>
              <w:widowControl w:val="0"/>
              <w:rPr>
                <w:b/>
                <w:bCs/>
              </w:rPr>
            </w:pPr>
            <w:r>
              <w:rPr>
                <w:rFonts w:hint="eastAsia"/>
                <w:b/>
                <w:bCs/>
              </w:rPr>
              <w:t>2</w:t>
            </w:r>
          </w:p>
        </w:tc>
        <w:tc>
          <w:tcPr>
            <w:tcW w:w="2206" w:type="dxa"/>
            <w:vAlign w:val="center"/>
          </w:tcPr>
          <w:p w14:paraId="47A8252D">
            <w:pPr>
              <w:pStyle w:val="145"/>
              <w:widowControl w:val="0"/>
              <w:rPr>
                <w:b/>
                <w:bCs/>
                <w:color w:val="auto"/>
                <w:highlight w:val="none"/>
              </w:rPr>
            </w:pPr>
            <w:r>
              <w:rPr>
                <w:rFonts w:hint="eastAsia"/>
                <w:b/>
                <w:bCs/>
                <w:color w:val="auto"/>
                <w:highlight w:val="none"/>
              </w:rPr>
              <w:t>核心产品</w:t>
            </w:r>
          </w:p>
        </w:tc>
        <w:tc>
          <w:tcPr>
            <w:tcW w:w="5901" w:type="dxa"/>
            <w:vAlign w:val="center"/>
          </w:tcPr>
          <w:p w14:paraId="18B84422">
            <w:pPr>
              <w:ind w:firstLine="240" w:firstLineChars="100"/>
              <w:jc w:val="left"/>
              <w:rPr>
                <w:rFonts w:hint="eastAsia" w:ascii="宋体" w:hAnsi="宋体" w:cs="宋体"/>
                <w:color w:val="auto"/>
                <w:kern w:val="0"/>
                <w:highlight w:val="none"/>
              </w:rPr>
            </w:pP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val="en-US" w:eastAsia="zh-CN" w:bidi="ar"/>
              </w:rPr>
              <w:t>智能护理床B</w:t>
            </w:r>
            <w:r>
              <w:rPr>
                <w:rFonts w:hint="eastAsia"/>
                <w:color w:val="auto"/>
                <w:highlight w:val="none"/>
                <w:u w:val="single"/>
                <w:lang w:val="en-US" w:eastAsia="zh-CN"/>
              </w:rPr>
              <w:t xml:space="preserve">   </w:t>
            </w:r>
            <w:r>
              <w:rPr>
                <w:rFonts w:hint="eastAsia" w:ascii="宋体" w:hAnsi="宋体" w:cs="宋体"/>
                <w:color w:val="auto"/>
                <w:kern w:val="0"/>
                <w:highlight w:val="none"/>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5"/>
              <w:widowControl w:val="0"/>
              <w:rPr>
                <w:b/>
                <w:bCs/>
              </w:rPr>
            </w:pPr>
            <w:r>
              <w:rPr>
                <w:rFonts w:hint="eastAsia"/>
                <w:b/>
                <w:bCs/>
              </w:rPr>
              <w:t>3</w:t>
            </w:r>
          </w:p>
        </w:tc>
        <w:tc>
          <w:tcPr>
            <w:tcW w:w="2206" w:type="dxa"/>
            <w:vAlign w:val="center"/>
          </w:tcPr>
          <w:p w14:paraId="60CF3534">
            <w:pPr>
              <w:pStyle w:val="145"/>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866267">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序号</w:t>
                  </w:r>
                </w:p>
              </w:tc>
              <w:tc>
                <w:tcPr>
                  <w:tcW w:w="2740" w:type="dxa"/>
                </w:tcPr>
                <w:p w14:paraId="79E930A3">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采购标的</w:t>
                  </w:r>
                </w:p>
              </w:tc>
              <w:tc>
                <w:tcPr>
                  <w:tcW w:w="1650" w:type="dxa"/>
                </w:tcPr>
                <w:p w14:paraId="75EF6EDE">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3D5B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2740" w:type="dxa"/>
                  <w:shd w:val="clear" w:color="auto" w:fill="auto"/>
                  <w:vAlign w:val="center"/>
                </w:tcPr>
                <w:p w14:paraId="74B5D2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650" w:type="dxa"/>
                </w:tcPr>
                <w:p w14:paraId="7EEB4F89">
                  <w:pPr>
                    <w:pStyle w:val="145"/>
                    <w:widowControl w:val="0"/>
                    <w:jc w:val="center"/>
                    <w:rPr>
                      <w:rFonts w:hint="eastAsia" w:ascii="宋体" w:hAnsi="宋体" w:eastAsia="宋体" w:cs="宋体"/>
                      <w:kern w:val="2"/>
                      <w:szCs w:val="24"/>
                    </w:rPr>
                  </w:pPr>
                  <w:r>
                    <w:rPr>
                      <w:rFonts w:hint="eastAsia" w:ascii="宋体" w:hAnsi="宋体" w:eastAsia="宋体" w:cs="宋体"/>
                      <w:kern w:val="2"/>
                      <w:szCs w:val="24"/>
                      <w:lang w:val="en-US" w:eastAsia="zh-CN"/>
                    </w:rPr>
                    <w:t>工业</w:t>
                  </w:r>
                </w:p>
              </w:tc>
            </w:tr>
            <w:tr w14:paraId="087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F0BD5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2740" w:type="dxa"/>
                  <w:shd w:val="clear" w:color="auto" w:fill="auto"/>
                  <w:vAlign w:val="center"/>
                </w:tcPr>
                <w:p w14:paraId="18EF34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650" w:type="dxa"/>
                </w:tcPr>
                <w:p w14:paraId="2E7E58E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69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3741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2740" w:type="dxa"/>
                  <w:shd w:val="clear" w:color="auto" w:fill="auto"/>
                  <w:vAlign w:val="center"/>
                </w:tcPr>
                <w:p w14:paraId="70A6AE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0" w:type="auto"/>
                </w:tcPr>
                <w:p w14:paraId="3CBF2B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2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9F458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2740" w:type="dxa"/>
                  <w:shd w:val="clear" w:color="auto" w:fill="auto"/>
                  <w:vAlign w:val="center"/>
                </w:tcPr>
                <w:p w14:paraId="1E2514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0" w:type="auto"/>
                </w:tcPr>
                <w:p w14:paraId="40694AE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781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C6955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2740" w:type="dxa"/>
                  <w:shd w:val="clear" w:color="auto" w:fill="auto"/>
                  <w:vAlign w:val="center"/>
                </w:tcPr>
                <w:p w14:paraId="2D42F8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0" w:type="auto"/>
                </w:tcPr>
                <w:p w14:paraId="1F8078E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AF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3B91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2740" w:type="dxa"/>
                  <w:shd w:val="clear" w:color="auto" w:fill="auto"/>
                  <w:vAlign w:val="center"/>
                </w:tcPr>
                <w:p w14:paraId="3E6B9F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0" w:type="auto"/>
                </w:tcPr>
                <w:p w14:paraId="772D7B4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AC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3CCF5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2740" w:type="dxa"/>
                  <w:shd w:val="clear" w:color="auto" w:fill="auto"/>
                  <w:vAlign w:val="center"/>
                </w:tcPr>
                <w:p w14:paraId="233BD5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0" w:type="auto"/>
                </w:tcPr>
                <w:p w14:paraId="41A0AE5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D80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340A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2740" w:type="dxa"/>
                  <w:shd w:val="clear" w:color="auto" w:fill="auto"/>
                  <w:vAlign w:val="center"/>
                </w:tcPr>
                <w:p w14:paraId="589F8D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0" w:type="auto"/>
                </w:tcPr>
                <w:p w14:paraId="5B3912F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A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B9DB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2740" w:type="dxa"/>
                  <w:shd w:val="clear" w:color="auto" w:fill="auto"/>
                  <w:vAlign w:val="center"/>
                </w:tcPr>
                <w:p w14:paraId="70F510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0" w:type="auto"/>
                </w:tcPr>
                <w:p w14:paraId="6CFCB89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5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BCDD5B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2740" w:type="dxa"/>
                  <w:shd w:val="clear" w:color="auto" w:fill="auto"/>
                  <w:vAlign w:val="center"/>
                </w:tcPr>
                <w:p w14:paraId="46D3F3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0" w:type="auto"/>
                </w:tcPr>
                <w:p w14:paraId="15C70F5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3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657CCF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2740" w:type="dxa"/>
                  <w:shd w:val="clear" w:color="auto" w:fill="auto"/>
                  <w:vAlign w:val="center"/>
                </w:tcPr>
                <w:p w14:paraId="02A557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0" w:type="auto"/>
                </w:tcPr>
                <w:p w14:paraId="3120772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07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B342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2740" w:type="dxa"/>
                  <w:shd w:val="clear" w:color="auto" w:fill="auto"/>
                  <w:vAlign w:val="center"/>
                </w:tcPr>
                <w:p w14:paraId="5350A4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0" w:type="auto"/>
                </w:tcPr>
                <w:p w14:paraId="565ABB8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32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7D024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2740" w:type="dxa"/>
                  <w:shd w:val="clear" w:color="auto" w:fill="auto"/>
                  <w:vAlign w:val="center"/>
                </w:tcPr>
                <w:p w14:paraId="6B102F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0" w:type="auto"/>
                </w:tcPr>
                <w:p w14:paraId="26BA798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0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0615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2740" w:type="dxa"/>
                  <w:shd w:val="clear" w:color="auto" w:fill="auto"/>
                  <w:vAlign w:val="center"/>
                </w:tcPr>
                <w:p w14:paraId="08FA6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0" w:type="auto"/>
                </w:tcPr>
                <w:p w14:paraId="37D08D1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0CF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9683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2740" w:type="dxa"/>
                  <w:shd w:val="clear" w:color="auto" w:fill="auto"/>
                  <w:vAlign w:val="center"/>
                </w:tcPr>
                <w:p w14:paraId="4CD411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0" w:type="auto"/>
                </w:tcPr>
                <w:p w14:paraId="78422FB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DFB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FEC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2740" w:type="dxa"/>
                  <w:shd w:val="clear" w:color="auto" w:fill="auto"/>
                  <w:vAlign w:val="center"/>
                </w:tcPr>
                <w:p w14:paraId="4282BD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0" w:type="auto"/>
                </w:tcPr>
                <w:p w14:paraId="605FFAA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4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CC1D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2740" w:type="dxa"/>
                  <w:shd w:val="clear" w:color="auto" w:fill="auto"/>
                  <w:vAlign w:val="center"/>
                </w:tcPr>
                <w:p w14:paraId="516653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0" w:type="auto"/>
                </w:tcPr>
                <w:p w14:paraId="4FAE623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87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306D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2740" w:type="dxa"/>
                  <w:shd w:val="clear" w:color="auto" w:fill="auto"/>
                  <w:vAlign w:val="center"/>
                </w:tcPr>
                <w:p w14:paraId="0C5F8F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0" w:type="auto"/>
                </w:tcPr>
                <w:p w14:paraId="0C2FEA8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B2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6569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2740" w:type="dxa"/>
                  <w:shd w:val="clear" w:color="auto" w:fill="auto"/>
                  <w:vAlign w:val="center"/>
                </w:tcPr>
                <w:p w14:paraId="0769CA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0" w:type="auto"/>
                </w:tcPr>
                <w:p w14:paraId="738E2AD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85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76D3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2740" w:type="dxa"/>
                  <w:shd w:val="clear" w:color="auto" w:fill="auto"/>
                  <w:vAlign w:val="center"/>
                </w:tcPr>
                <w:p w14:paraId="1F1F7A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0" w:type="auto"/>
                </w:tcPr>
                <w:p w14:paraId="234F86C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01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1366C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2740" w:type="dxa"/>
                  <w:shd w:val="clear" w:color="auto" w:fill="auto"/>
                  <w:vAlign w:val="center"/>
                </w:tcPr>
                <w:p w14:paraId="3B3B0A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0" w:type="auto"/>
                  <w:shd w:val="clear" w:color="auto" w:fill="auto"/>
                  <w:vAlign w:val="center"/>
                </w:tcPr>
                <w:p w14:paraId="51AFA7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8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2737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2740" w:type="dxa"/>
                  <w:vAlign w:val="center"/>
                </w:tcPr>
                <w:p w14:paraId="52DDA9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0" w:type="auto"/>
                  <w:shd w:val="clear" w:color="auto" w:fill="auto"/>
                  <w:vAlign w:val="center"/>
                </w:tcPr>
                <w:p w14:paraId="30C8B7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7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70E6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2740" w:type="dxa"/>
                  <w:vAlign w:val="center"/>
                </w:tcPr>
                <w:p w14:paraId="0D96C3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0" w:type="auto"/>
                  <w:shd w:val="clear" w:color="auto" w:fill="auto"/>
                  <w:vAlign w:val="center"/>
                </w:tcPr>
                <w:p w14:paraId="23C160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E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6CB3B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2740" w:type="dxa"/>
                  <w:vAlign w:val="center"/>
                </w:tcPr>
                <w:p w14:paraId="479197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0" w:type="auto"/>
                  <w:shd w:val="clear" w:color="auto" w:fill="auto"/>
                  <w:vAlign w:val="center"/>
                </w:tcPr>
                <w:p w14:paraId="5886E2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37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877B0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2740" w:type="dxa"/>
                  <w:vAlign w:val="center"/>
                </w:tcPr>
                <w:p w14:paraId="2F81A3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0" w:type="auto"/>
                  <w:shd w:val="clear" w:color="auto" w:fill="auto"/>
                  <w:vAlign w:val="center"/>
                </w:tcPr>
                <w:p w14:paraId="4FA2A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BD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380CC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2740" w:type="dxa"/>
                  <w:vAlign w:val="center"/>
                </w:tcPr>
                <w:p w14:paraId="4554D7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0" w:type="auto"/>
                  <w:shd w:val="clear" w:color="auto" w:fill="auto"/>
                  <w:vAlign w:val="center"/>
                </w:tcPr>
                <w:p w14:paraId="21C7A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38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B78D2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2740" w:type="dxa"/>
                  <w:vAlign w:val="center"/>
                </w:tcPr>
                <w:p w14:paraId="63783D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0" w:type="auto"/>
                  <w:shd w:val="clear" w:color="auto" w:fill="auto"/>
                  <w:vAlign w:val="center"/>
                </w:tcPr>
                <w:p w14:paraId="5EC469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CE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62F1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2740" w:type="dxa"/>
                  <w:shd w:val="clear" w:color="auto" w:fill="auto"/>
                  <w:vAlign w:val="center"/>
                </w:tcPr>
                <w:p w14:paraId="1E31B5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0" w:type="auto"/>
                  <w:shd w:val="clear" w:color="auto" w:fill="auto"/>
                  <w:vAlign w:val="center"/>
                </w:tcPr>
                <w:p w14:paraId="54B4C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0B4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A296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2740" w:type="dxa"/>
                  <w:shd w:val="clear" w:color="auto" w:fill="auto"/>
                  <w:vAlign w:val="center"/>
                </w:tcPr>
                <w:p w14:paraId="7E1303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0" w:type="auto"/>
                </w:tcPr>
                <w:p w14:paraId="5D80EA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79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B4CA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2740" w:type="dxa"/>
                  <w:shd w:val="clear" w:color="auto" w:fill="auto"/>
                  <w:vAlign w:val="center"/>
                </w:tcPr>
                <w:p w14:paraId="2D285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0" w:type="auto"/>
                </w:tcPr>
                <w:p w14:paraId="596C4A2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42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2A0C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2740" w:type="dxa"/>
                  <w:shd w:val="clear" w:color="auto" w:fill="auto"/>
                  <w:vAlign w:val="center"/>
                </w:tcPr>
                <w:p w14:paraId="2AC996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0" w:type="auto"/>
                </w:tcPr>
                <w:p w14:paraId="709358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92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D183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2740" w:type="dxa"/>
                  <w:shd w:val="clear" w:color="auto" w:fill="auto"/>
                  <w:vAlign w:val="center"/>
                </w:tcPr>
                <w:p w14:paraId="3BED5C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0" w:type="auto"/>
                </w:tcPr>
                <w:p w14:paraId="286481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AFC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A3009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2740" w:type="dxa"/>
                  <w:shd w:val="clear" w:color="auto" w:fill="auto"/>
                  <w:vAlign w:val="center"/>
                </w:tcPr>
                <w:p w14:paraId="7BE289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0" w:type="auto"/>
                </w:tcPr>
                <w:p w14:paraId="44012A4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9C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4BB6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2740" w:type="dxa"/>
                  <w:shd w:val="clear" w:color="auto" w:fill="auto"/>
                  <w:vAlign w:val="center"/>
                </w:tcPr>
                <w:p w14:paraId="0BD61D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0" w:type="auto"/>
                </w:tcPr>
                <w:p w14:paraId="6279998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01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E1223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2740" w:type="dxa"/>
                  <w:shd w:val="clear" w:color="auto" w:fill="auto"/>
                  <w:vAlign w:val="center"/>
                </w:tcPr>
                <w:p w14:paraId="3D12A9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0" w:type="auto"/>
                </w:tcPr>
                <w:p w14:paraId="4033133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2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932A4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2740" w:type="dxa"/>
                  <w:shd w:val="clear" w:color="auto" w:fill="auto"/>
                  <w:vAlign w:val="center"/>
                </w:tcPr>
                <w:p w14:paraId="5EAFD1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0" w:type="auto"/>
                </w:tcPr>
                <w:p w14:paraId="0B4F0A2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47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044A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2740" w:type="dxa"/>
                  <w:shd w:val="clear" w:color="auto" w:fill="auto"/>
                  <w:vAlign w:val="center"/>
                </w:tcPr>
                <w:p w14:paraId="62630F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0" w:type="auto"/>
                  <w:shd w:val="clear" w:color="auto" w:fill="auto"/>
                  <w:vAlign w:val="center"/>
                </w:tcPr>
                <w:p w14:paraId="41B23A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68B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1A45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2740" w:type="dxa"/>
                  <w:vAlign w:val="center"/>
                </w:tcPr>
                <w:p w14:paraId="380F06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0" w:type="auto"/>
                  <w:shd w:val="clear" w:color="auto" w:fill="auto"/>
                  <w:vAlign w:val="center"/>
                </w:tcPr>
                <w:p w14:paraId="0FAD7D1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E5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D5FC5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2740" w:type="dxa"/>
                  <w:vAlign w:val="center"/>
                </w:tcPr>
                <w:p w14:paraId="35939C7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0" w:type="auto"/>
                  <w:shd w:val="clear" w:color="auto" w:fill="auto"/>
                  <w:vAlign w:val="center"/>
                </w:tcPr>
                <w:p w14:paraId="49851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AC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E7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2740" w:type="dxa"/>
                  <w:vAlign w:val="center"/>
                </w:tcPr>
                <w:p w14:paraId="6E3778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0" w:type="auto"/>
                  <w:shd w:val="clear" w:color="auto" w:fill="auto"/>
                  <w:vAlign w:val="center"/>
                </w:tcPr>
                <w:p w14:paraId="42AFFB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C6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080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2740" w:type="dxa"/>
                  <w:vAlign w:val="center"/>
                </w:tcPr>
                <w:p w14:paraId="50ACFC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0" w:type="auto"/>
                  <w:shd w:val="clear" w:color="auto" w:fill="auto"/>
                  <w:vAlign w:val="center"/>
                </w:tcPr>
                <w:p w14:paraId="446C4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2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AEE9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2740" w:type="dxa"/>
                  <w:vAlign w:val="center"/>
                </w:tcPr>
                <w:p w14:paraId="10117F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0" w:type="auto"/>
                  <w:shd w:val="clear" w:color="auto" w:fill="auto"/>
                  <w:vAlign w:val="center"/>
                </w:tcPr>
                <w:p w14:paraId="06E363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E6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3BC24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2740" w:type="dxa"/>
                  <w:vAlign w:val="center"/>
                </w:tcPr>
                <w:p w14:paraId="18E9D9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0" w:type="auto"/>
                  <w:shd w:val="clear" w:color="auto" w:fill="auto"/>
                  <w:vAlign w:val="center"/>
                </w:tcPr>
                <w:p w14:paraId="35F489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B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3C36A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2740" w:type="dxa"/>
                  <w:vAlign w:val="center"/>
                </w:tcPr>
                <w:p w14:paraId="053A2C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0" w:type="auto"/>
                  <w:shd w:val="clear" w:color="auto" w:fill="auto"/>
                  <w:vAlign w:val="center"/>
                </w:tcPr>
                <w:p w14:paraId="69C251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C0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3C3AEA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2740" w:type="dxa"/>
                  <w:vAlign w:val="center"/>
                </w:tcPr>
                <w:p w14:paraId="558AA3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0" w:type="auto"/>
                  <w:shd w:val="clear" w:color="auto" w:fill="auto"/>
                  <w:vAlign w:val="center"/>
                </w:tcPr>
                <w:p w14:paraId="5DFAC68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78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F6B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2740" w:type="dxa"/>
                  <w:vAlign w:val="center"/>
                </w:tcPr>
                <w:p w14:paraId="3DBFACB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0" w:type="auto"/>
                  <w:shd w:val="clear" w:color="auto" w:fill="auto"/>
                  <w:vAlign w:val="center"/>
                </w:tcPr>
                <w:p w14:paraId="688901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3E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7FE4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2740" w:type="dxa"/>
                  <w:vAlign w:val="center"/>
                </w:tcPr>
                <w:p w14:paraId="20AD15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0" w:type="auto"/>
                  <w:shd w:val="clear" w:color="auto" w:fill="auto"/>
                  <w:vAlign w:val="center"/>
                </w:tcPr>
                <w:p w14:paraId="2665C1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86D8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2740" w:type="dxa"/>
                  <w:vAlign w:val="center"/>
                </w:tcPr>
                <w:p w14:paraId="534EEF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0" w:type="auto"/>
                  <w:shd w:val="clear" w:color="auto" w:fill="auto"/>
                  <w:vAlign w:val="center"/>
                </w:tcPr>
                <w:p w14:paraId="1F351D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4F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BC5A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2740" w:type="dxa"/>
                  <w:vAlign w:val="center"/>
                </w:tcPr>
                <w:p w14:paraId="783EBC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0" w:type="auto"/>
                  <w:shd w:val="clear" w:color="auto" w:fill="auto"/>
                  <w:vAlign w:val="center"/>
                </w:tcPr>
                <w:p w14:paraId="58A355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1A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D379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2740" w:type="dxa"/>
                  <w:shd w:val="clear" w:color="auto" w:fill="auto"/>
                  <w:vAlign w:val="center"/>
                </w:tcPr>
                <w:p w14:paraId="023B48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0" w:type="auto"/>
                  <w:shd w:val="clear" w:color="auto" w:fill="auto"/>
                  <w:vAlign w:val="center"/>
                </w:tcPr>
                <w:p w14:paraId="386F12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B9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C6B6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2740" w:type="dxa"/>
                  <w:vAlign w:val="center"/>
                </w:tcPr>
                <w:p w14:paraId="232F5F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0" w:type="auto"/>
                  <w:shd w:val="clear" w:color="auto" w:fill="auto"/>
                  <w:vAlign w:val="center"/>
                </w:tcPr>
                <w:p w14:paraId="2D44E50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0C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01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2740" w:type="dxa"/>
                  <w:vAlign w:val="center"/>
                </w:tcPr>
                <w:p w14:paraId="51B64E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0" w:type="auto"/>
                  <w:shd w:val="clear" w:color="auto" w:fill="auto"/>
                  <w:vAlign w:val="center"/>
                </w:tcPr>
                <w:p w14:paraId="21BD07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58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538A7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2740" w:type="dxa"/>
                  <w:vAlign w:val="center"/>
                </w:tcPr>
                <w:p w14:paraId="536318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0" w:type="auto"/>
                  <w:shd w:val="clear" w:color="auto" w:fill="auto"/>
                  <w:vAlign w:val="center"/>
                </w:tcPr>
                <w:p w14:paraId="22BDAB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78982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2740" w:type="dxa"/>
                  <w:vAlign w:val="center"/>
                </w:tcPr>
                <w:p w14:paraId="74FEC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0" w:type="auto"/>
                  <w:shd w:val="clear" w:color="auto" w:fill="auto"/>
                  <w:vAlign w:val="center"/>
                </w:tcPr>
                <w:p w14:paraId="6C01F4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7D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2C0D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2740" w:type="dxa"/>
                  <w:vAlign w:val="center"/>
                </w:tcPr>
                <w:p w14:paraId="7D895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0" w:type="auto"/>
                  <w:shd w:val="clear" w:color="auto" w:fill="auto"/>
                  <w:vAlign w:val="center"/>
                </w:tcPr>
                <w:p w14:paraId="2D685E1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A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EE0C1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2740" w:type="dxa"/>
                  <w:vAlign w:val="center"/>
                </w:tcPr>
                <w:p w14:paraId="7E0286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0" w:type="auto"/>
                  <w:shd w:val="clear" w:color="auto" w:fill="auto"/>
                  <w:vAlign w:val="center"/>
                </w:tcPr>
                <w:p w14:paraId="44B692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AD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FE077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2740" w:type="dxa"/>
                  <w:shd w:val="clear" w:color="auto" w:fill="auto"/>
                  <w:vAlign w:val="center"/>
                </w:tcPr>
                <w:p w14:paraId="417A7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0" w:type="auto"/>
                  <w:shd w:val="clear" w:color="auto" w:fill="auto"/>
                  <w:vAlign w:val="center"/>
                </w:tcPr>
                <w:p w14:paraId="6EEC52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8F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A0C5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2740" w:type="dxa"/>
                  <w:shd w:val="clear" w:color="auto" w:fill="auto"/>
                  <w:vAlign w:val="center"/>
                </w:tcPr>
                <w:p w14:paraId="5D60E0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0" w:type="auto"/>
                </w:tcPr>
                <w:p w14:paraId="4AE92DB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A3D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A9220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2740" w:type="dxa"/>
                  <w:shd w:val="clear" w:color="auto" w:fill="auto"/>
                  <w:vAlign w:val="center"/>
                </w:tcPr>
                <w:p w14:paraId="32D178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0" w:type="auto"/>
                </w:tcPr>
                <w:p w14:paraId="799C22A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FF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21D2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2740" w:type="dxa"/>
                  <w:shd w:val="clear" w:color="auto" w:fill="auto"/>
                  <w:vAlign w:val="center"/>
                </w:tcPr>
                <w:p w14:paraId="202B4D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0" w:type="auto"/>
                </w:tcPr>
                <w:p w14:paraId="382215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A5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A46A1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2740" w:type="dxa"/>
                  <w:shd w:val="clear" w:color="auto" w:fill="auto"/>
                  <w:vAlign w:val="center"/>
                </w:tcPr>
                <w:p w14:paraId="1EA812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0" w:type="auto"/>
                </w:tcPr>
                <w:p w14:paraId="17824E9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FE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7D196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2740" w:type="dxa"/>
                  <w:shd w:val="clear" w:color="auto" w:fill="auto"/>
                  <w:vAlign w:val="center"/>
                </w:tcPr>
                <w:p w14:paraId="7102B39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0" w:type="auto"/>
                </w:tcPr>
                <w:p w14:paraId="3057150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36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0CA84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2740" w:type="dxa"/>
                  <w:shd w:val="clear" w:color="auto" w:fill="auto"/>
                  <w:vAlign w:val="center"/>
                </w:tcPr>
                <w:p w14:paraId="39A773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0" w:type="auto"/>
                </w:tcPr>
                <w:p w14:paraId="44F1B7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4A7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6154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2740" w:type="dxa"/>
                  <w:shd w:val="clear" w:color="auto" w:fill="auto"/>
                  <w:vAlign w:val="center"/>
                </w:tcPr>
                <w:p w14:paraId="41CBF7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0" w:type="auto"/>
                </w:tcPr>
                <w:p w14:paraId="5C1F222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2B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1C8A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2740" w:type="dxa"/>
                  <w:shd w:val="clear" w:color="auto" w:fill="auto"/>
                  <w:vAlign w:val="center"/>
                </w:tcPr>
                <w:p w14:paraId="15141E3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0" w:type="auto"/>
                </w:tcPr>
                <w:p w14:paraId="2F32932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9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0ED5C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2740" w:type="dxa"/>
                  <w:shd w:val="clear" w:color="auto" w:fill="auto"/>
                  <w:vAlign w:val="center"/>
                </w:tcPr>
                <w:p w14:paraId="4D90BB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0" w:type="auto"/>
                  <w:shd w:val="clear" w:color="auto" w:fill="auto"/>
                  <w:vAlign w:val="center"/>
                </w:tcPr>
                <w:p w14:paraId="27D494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80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5917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2740" w:type="dxa"/>
                  <w:vAlign w:val="center"/>
                </w:tcPr>
                <w:p w14:paraId="02D219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0" w:type="auto"/>
                  <w:shd w:val="clear" w:color="auto" w:fill="auto"/>
                  <w:vAlign w:val="center"/>
                </w:tcPr>
                <w:p w14:paraId="2A3F5E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0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FC550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2740" w:type="dxa"/>
                  <w:vAlign w:val="center"/>
                </w:tcPr>
                <w:p w14:paraId="1006C8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0" w:type="auto"/>
                  <w:shd w:val="clear" w:color="auto" w:fill="auto"/>
                  <w:vAlign w:val="center"/>
                </w:tcPr>
                <w:p w14:paraId="354F76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E9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2E4E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2740" w:type="dxa"/>
                  <w:vAlign w:val="center"/>
                </w:tcPr>
                <w:p w14:paraId="062EEE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0" w:type="auto"/>
                  <w:shd w:val="clear" w:color="auto" w:fill="auto"/>
                  <w:vAlign w:val="center"/>
                </w:tcPr>
                <w:p w14:paraId="254EFF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BFD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687CA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2740" w:type="dxa"/>
                  <w:vAlign w:val="center"/>
                </w:tcPr>
                <w:p w14:paraId="6AB0E0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0" w:type="auto"/>
                  <w:shd w:val="clear" w:color="auto" w:fill="auto"/>
                  <w:vAlign w:val="center"/>
                </w:tcPr>
                <w:p w14:paraId="3E270A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44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D4044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2740" w:type="dxa"/>
                  <w:vAlign w:val="center"/>
                </w:tcPr>
                <w:p w14:paraId="16A07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0" w:type="auto"/>
                  <w:shd w:val="clear" w:color="auto" w:fill="auto"/>
                  <w:vAlign w:val="center"/>
                </w:tcPr>
                <w:p w14:paraId="0F0199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AA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96FC5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2740" w:type="dxa"/>
                  <w:vAlign w:val="center"/>
                </w:tcPr>
                <w:p w14:paraId="69836B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0" w:type="auto"/>
                  <w:shd w:val="clear" w:color="auto" w:fill="auto"/>
                  <w:vAlign w:val="center"/>
                </w:tcPr>
                <w:p w14:paraId="6F32BC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A64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2626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2740" w:type="dxa"/>
                  <w:vAlign w:val="center"/>
                </w:tcPr>
                <w:p w14:paraId="798E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0" w:type="auto"/>
                  <w:shd w:val="clear" w:color="auto" w:fill="auto"/>
                  <w:vAlign w:val="center"/>
                </w:tcPr>
                <w:p w14:paraId="60C5CC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5D8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94FB1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2740" w:type="dxa"/>
                  <w:vAlign w:val="center"/>
                </w:tcPr>
                <w:p w14:paraId="3C9F83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0" w:type="auto"/>
                  <w:shd w:val="clear" w:color="auto" w:fill="auto"/>
                  <w:vAlign w:val="center"/>
                </w:tcPr>
                <w:p w14:paraId="272F29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52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C4596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2740" w:type="dxa"/>
                  <w:vAlign w:val="center"/>
                </w:tcPr>
                <w:p w14:paraId="2994AFE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0" w:type="auto"/>
                  <w:shd w:val="clear" w:color="auto" w:fill="auto"/>
                  <w:vAlign w:val="center"/>
                </w:tcPr>
                <w:p w14:paraId="1E934F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4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4203B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2740" w:type="dxa"/>
                  <w:shd w:val="clear" w:color="auto" w:fill="auto"/>
                  <w:vAlign w:val="center"/>
                </w:tcPr>
                <w:p w14:paraId="314B2C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0" w:type="auto"/>
                  <w:shd w:val="clear" w:color="auto" w:fill="auto"/>
                  <w:vAlign w:val="center"/>
                </w:tcPr>
                <w:p w14:paraId="76EAD3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20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EF69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2740" w:type="dxa"/>
                  <w:vAlign w:val="center"/>
                </w:tcPr>
                <w:p w14:paraId="6AC0AE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0" w:type="auto"/>
                  <w:shd w:val="clear" w:color="auto" w:fill="auto"/>
                  <w:vAlign w:val="center"/>
                </w:tcPr>
                <w:p w14:paraId="1ADCE35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F2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9DFD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2740" w:type="dxa"/>
                  <w:vAlign w:val="center"/>
                </w:tcPr>
                <w:p w14:paraId="5B485C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0" w:type="auto"/>
                  <w:shd w:val="clear" w:color="auto" w:fill="auto"/>
                  <w:vAlign w:val="center"/>
                </w:tcPr>
                <w:p w14:paraId="39A93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660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4882FE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2740" w:type="dxa"/>
                  <w:vAlign w:val="center"/>
                </w:tcPr>
                <w:p w14:paraId="347500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0" w:type="auto"/>
                  <w:shd w:val="clear" w:color="auto" w:fill="auto"/>
                  <w:vAlign w:val="center"/>
                </w:tcPr>
                <w:p w14:paraId="26DA7B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0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3F11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2740" w:type="dxa"/>
                  <w:vAlign w:val="center"/>
                </w:tcPr>
                <w:p w14:paraId="1BF3CF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0" w:type="auto"/>
                  <w:shd w:val="clear" w:color="auto" w:fill="auto"/>
                  <w:vAlign w:val="center"/>
                </w:tcPr>
                <w:p w14:paraId="1977A7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CA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C097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2740" w:type="dxa"/>
                  <w:vAlign w:val="center"/>
                </w:tcPr>
                <w:p w14:paraId="22A5B2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0" w:type="auto"/>
                  <w:shd w:val="clear" w:color="auto" w:fill="auto"/>
                  <w:vAlign w:val="center"/>
                </w:tcPr>
                <w:p w14:paraId="18150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D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A925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2740" w:type="dxa"/>
                  <w:vAlign w:val="center"/>
                </w:tcPr>
                <w:p w14:paraId="225B977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0" w:type="auto"/>
                  <w:shd w:val="clear" w:color="auto" w:fill="auto"/>
                  <w:vAlign w:val="center"/>
                </w:tcPr>
                <w:p w14:paraId="2065F2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87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9225E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2740" w:type="dxa"/>
                  <w:shd w:val="clear" w:color="auto" w:fill="auto"/>
                  <w:vAlign w:val="center"/>
                </w:tcPr>
                <w:p w14:paraId="38F31A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0" w:type="auto"/>
                  <w:shd w:val="clear" w:color="auto" w:fill="auto"/>
                  <w:vAlign w:val="center"/>
                </w:tcPr>
                <w:p w14:paraId="699035B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00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84211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2740" w:type="dxa"/>
                  <w:shd w:val="clear" w:color="auto" w:fill="auto"/>
                  <w:vAlign w:val="center"/>
                </w:tcPr>
                <w:p w14:paraId="0A765D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0" w:type="auto"/>
                </w:tcPr>
                <w:p w14:paraId="50BD030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18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BA36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2740" w:type="dxa"/>
                  <w:shd w:val="clear" w:color="auto" w:fill="auto"/>
                  <w:vAlign w:val="center"/>
                </w:tcPr>
                <w:p w14:paraId="69F744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0" w:type="auto"/>
                </w:tcPr>
                <w:p w14:paraId="1B221CA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9B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06606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2740" w:type="dxa"/>
                  <w:shd w:val="clear" w:color="auto" w:fill="auto"/>
                  <w:vAlign w:val="center"/>
                </w:tcPr>
                <w:p w14:paraId="74AC0D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0" w:type="auto"/>
                </w:tcPr>
                <w:p w14:paraId="68F73B9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2C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20E99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2740" w:type="dxa"/>
                  <w:shd w:val="clear" w:color="auto" w:fill="auto"/>
                  <w:vAlign w:val="center"/>
                </w:tcPr>
                <w:p w14:paraId="3FBFD8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0" w:type="auto"/>
                </w:tcPr>
                <w:p w14:paraId="2031AAD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1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4224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2740" w:type="dxa"/>
                  <w:shd w:val="clear" w:color="auto" w:fill="auto"/>
                  <w:vAlign w:val="center"/>
                </w:tcPr>
                <w:p w14:paraId="2510A63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0" w:type="auto"/>
                </w:tcPr>
                <w:p w14:paraId="4892A51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7A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4C382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2740" w:type="dxa"/>
                  <w:shd w:val="clear" w:color="auto" w:fill="auto"/>
                  <w:vAlign w:val="center"/>
                </w:tcPr>
                <w:p w14:paraId="6CE70C9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0" w:type="auto"/>
                </w:tcPr>
                <w:p w14:paraId="40B60A4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8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22710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2740" w:type="dxa"/>
                  <w:shd w:val="clear" w:color="auto" w:fill="auto"/>
                  <w:vAlign w:val="center"/>
                </w:tcPr>
                <w:p w14:paraId="3FD358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0" w:type="auto"/>
                  <w:shd w:val="clear" w:color="auto" w:fill="auto"/>
                  <w:vAlign w:val="center"/>
                </w:tcPr>
                <w:p w14:paraId="78E809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B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5AFDC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2740" w:type="dxa"/>
                  <w:vAlign w:val="center"/>
                </w:tcPr>
                <w:p w14:paraId="730C67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0" w:type="auto"/>
                  <w:shd w:val="clear" w:color="auto" w:fill="auto"/>
                  <w:vAlign w:val="center"/>
                </w:tcPr>
                <w:p w14:paraId="5775E41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31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6B5A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2740" w:type="dxa"/>
                  <w:vAlign w:val="center"/>
                </w:tcPr>
                <w:p w14:paraId="2E0634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0" w:type="auto"/>
                  <w:shd w:val="clear" w:color="auto" w:fill="auto"/>
                  <w:vAlign w:val="center"/>
                </w:tcPr>
                <w:p w14:paraId="6BD025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FDB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EB8A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2740" w:type="dxa"/>
                  <w:vAlign w:val="center"/>
                </w:tcPr>
                <w:p w14:paraId="3005F2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0" w:type="auto"/>
                  <w:shd w:val="clear" w:color="auto" w:fill="auto"/>
                  <w:vAlign w:val="center"/>
                </w:tcPr>
                <w:p w14:paraId="5457514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87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6308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2740" w:type="dxa"/>
                  <w:vAlign w:val="center"/>
                </w:tcPr>
                <w:p w14:paraId="6F74A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0" w:type="auto"/>
                  <w:shd w:val="clear" w:color="auto" w:fill="auto"/>
                  <w:vAlign w:val="center"/>
                </w:tcPr>
                <w:p w14:paraId="23586E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89A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D450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2740" w:type="dxa"/>
                  <w:vAlign w:val="center"/>
                </w:tcPr>
                <w:p w14:paraId="7B68DE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0" w:type="auto"/>
                  <w:shd w:val="clear" w:color="auto" w:fill="auto"/>
                  <w:vAlign w:val="center"/>
                </w:tcPr>
                <w:p w14:paraId="12060F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37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BEDF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2740" w:type="dxa"/>
                  <w:vAlign w:val="center"/>
                </w:tcPr>
                <w:p w14:paraId="113A32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0" w:type="auto"/>
                  <w:shd w:val="clear" w:color="auto" w:fill="auto"/>
                  <w:vAlign w:val="center"/>
                </w:tcPr>
                <w:p w14:paraId="2B5169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1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7B8A6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2740" w:type="dxa"/>
                  <w:shd w:val="clear" w:color="auto" w:fill="auto"/>
                  <w:vAlign w:val="center"/>
                </w:tcPr>
                <w:p w14:paraId="00532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0" w:type="auto"/>
                  <w:shd w:val="clear" w:color="auto" w:fill="auto"/>
                  <w:vAlign w:val="center"/>
                </w:tcPr>
                <w:p w14:paraId="022130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3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47CD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2740" w:type="dxa"/>
                  <w:shd w:val="clear" w:color="auto" w:fill="auto"/>
                  <w:vAlign w:val="center"/>
                </w:tcPr>
                <w:p w14:paraId="2FE0C3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0" w:type="auto"/>
                </w:tcPr>
                <w:p w14:paraId="704E028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78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AD8AE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2740" w:type="dxa"/>
                  <w:shd w:val="clear" w:color="auto" w:fill="auto"/>
                  <w:vAlign w:val="center"/>
                </w:tcPr>
                <w:p w14:paraId="59BC8D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0" w:type="auto"/>
                </w:tcPr>
                <w:p w14:paraId="4A5604A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91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755CD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2740" w:type="dxa"/>
                  <w:shd w:val="clear" w:color="auto" w:fill="auto"/>
                  <w:vAlign w:val="center"/>
                </w:tcPr>
                <w:p w14:paraId="653732A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0" w:type="auto"/>
                </w:tcPr>
                <w:p w14:paraId="55EB5B9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DE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43C7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2740" w:type="dxa"/>
                  <w:shd w:val="clear" w:color="auto" w:fill="auto"/>
                  <w:vAlign w:val="center"/>
                </w:tcPr>
                <w:p w14:paraId="0490C5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0" w:type="auto"/>
                </w:tcPr>
                <w:p w14:paraId="68D2080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0D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8B1ACA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2740" w:type="dxa"/>
                  <w:shd w:val="clear" w:color="auto" w:fill="auto"/>
                  <w:vAlign w:val="center"/>
                </w:tcPr>
                <w:p w14:paraId="4C08BB88">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0" w:type="auto"/>
                </w:tcPr>
                <w:p w14:paraId="0B9E9AC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07C8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3418C8">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2740" w:type="dxa"/>
                  <w:shd w:val="clear" w:color="auto" w:fill="auto"/>
                  <w:vAlign w:val="center"/>
                </w:tcPr>
                <w:p w14:paraId="56EB4E2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0" w:type="auto"/>
                </w:tcPr>
                <w:p w14:paraId="5D4474D5">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540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3C7BD44">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2740" w:type="dxa"/>
                  <w:shd w:val="clear" w:color="auto" w:fill="auto"/>
                  <w:vAlign w:val="center"/>
                </w:tcPr>
                <w:p w14:paraId="757EF940">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0" w:type="auto"/>
                </w:tcPr>
                <w:p w14:paraId="1952432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84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DB3D9A">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2740" w:type="dxa"/>
                  <w:shd w:val="clear" w:color="auto" w:fill="auto"/>
                  <w:vAlign w:val="center"/>
                </w:tcPr>
                <w:p w14:paraId="7471039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0" w:type="auto"/>
                </w:tcPr>
                <w:p w14:paraId="19668282">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D81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3E9182">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2740" w:type="dxa"/>
                  <w:shd w:val="clear" w:color="auto" w:fill="auto"/>
                  <w:vAlign w:val="center"/>
                </w:tcPr>
                <w:p w14:paraId="54A1B07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0" w:type="auto"/>
                </w:tcPr>
                <w:p w14:paraId="032AA0E3">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169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FA1B6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2740" w:type="dxa"/>
                  <w:shd w:val="clear" w:color="auto" w:fill="auto"/>
                  <w:vAlign w:val="center"/>
                </w:tcPr>
                <w:p w14:paraId="10EA76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0" w:type="auto"/>
                </w:tcPr>
                <w:p w14:paraId="1C309D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4A6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C30CD">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2740" w:type="dxa"/>
                  <w:shd w:val="clear" w:color="auto" w:fill="auto"/>
                  <w:vAlign w:val="center"/>
                </w:tcPr>
                <w:p w14:paraId="37ADBF4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0" w:type="auto"/>
                </w:tcPr>
                <w:p w14:paraId="17C6FE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50D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ABCA86">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2740" w:type="dxa"/>
                  <w:shd w:val="clear" w:color="auto" w:fill="auto"/>
                  <w:vAlign w:val="center"/>
                </w:tcPr>
                <w:p w14:paraId="39FEF5A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4F5809A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3F7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BDBB0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2740" w:type="dxa"/>
                  <w:shd w:val="clear" w:color="auto" w:fill="auto"/>
                  <w:vAlign w:val="center"/>
                </w:tcPr>
                <w:p w14:paraId="0008151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0" w:type="auto"/>
                </w:tcPr>
                <w:p w14:paraId="207D221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0D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F50234">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2740" w:type="dxa"/>
                  <w:shd w:val="clear" w:color="auto" w:fill="auto"/>
                  <w:vAlign w:val="center"/>
                </w:tcPr>
                <w:p w14:paraId="0144373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0" w:type="auto"/>
                </w:tcPr>
                <w:p w14:paraId="52D7A32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45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D5AC8B1">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2740" w:type="dxa"/>
                  <w:shd w:val="clear" w:color="auto" w:fill="auto"/>
                  <w:vAlign w:val="center"/>
                </w:tcPr>
                <w:p w14:paraId="698A328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0" w:type="auto"/>
                </w:tcPr>
                <w:p w14:paraId="23179A5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75B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76380D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2740" w:type="dxa"/>
                  <w:shd w:val="clear" w:color="auto" w:fill="auto"/>
                  <w:vAlign w:val="center"/>
                </w:tcPr>
                <w:p w14:paraId="28904007">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64BBE6B9">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BF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A0D12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2740" w:type="dxa"/>
                  <w:shd w:val="clear" w:color="auto" w:fill="auto"/>
                  <w:vAlign w:val="center"/>
                </w:tcPr>
                <w:p w14:paraId="0AE8D73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0" w:type="auto"/>
                </w:tcPr>
                <w:p w14:paraId="0A22FAB4">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bl>
          <w:p w14:paraId="43CD0167">
            <w:pPr>
              <w:pStyle w:val="145"/>
              <w:widowControl w:val="0"/>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5"/>
              <w:widowControl w:val="0"/>
              <w:numPr>
                <w:ilvl w:val="255"/>
                <w:numId w:val="0"/>
              </w:numPr>
              <w:jc w:val="left"/>
              <w:rPr>
                <w:rFonts w:hint="eastAsia" w:ascii="宋体" w:hAnsi="宋体" w:cs="宋体"/>
                <w:kern w:val="2"/>
                <w:szCs w:val="24"/>
              </w:rPr>
            </w:pPr>
            <w:r>
              <w:rPr>
                <w:rFonts w:hint="eastAsia" w:ascii="宋体" w:hAnsi="宋体" w:cs="宋体"/>
                <w:kern w:val="2"/>
                <w:szCs w:val="24"/>
              </w:rPr>
              <w:t>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5"/>
              <w:widowControl w:val="0"/>
              <w:rPr>
                <w:b/>
                <w:bCs/>
              </w:rPr>
            </w:pPr>
            <w:r>
              <w:rPr>
                <w:rFonts w:hint="eastAsia"/>
                <w:b/>
                <w:bCs/>
              </w:rPr>
              <w:t>4</w:t>
            </w:r>
          </w:p>
        </w:tc>
        <w:tc>
          <w:tcPr>
            <w:tcW w:w="2206" w:type="dxa"/>
            <w:vAlign w:val="center"/>
          </w:tcPr>
          <w:p w14:paraId="46284F82">
            <w:pPr>
              <w:pStyle w:val="145"/>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5"/>
              <w:widowControl w:val="0"/>
              <w:rPr>
                <w:b/>
                <w:bCs/>
              </w:rPr>
            </w:pPr>
            <w:r>
              <w:rPr>
                <w:rFonts w:hint="eastAsia"/>
                <w:b/>
                <w:bCs/>
              </w:rPr>
              <w:t>5</w:t>
            </w:r>
          </w:p>
        </w:tc>
        <w:tc>
          <w:tcPr>
            <w:tcW w:w="2206" w:type="dxa"/>
            <w:vAlign w:val="center"/>
          </w:tcPr>
          <w:p w14:paraId="5606F47E">
            <w:pPr>
              <w:pStyle w:val="145"/>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5"/>
              <w:widowControl w:val="0"/>
              <w:rPr>
                <w:b/>
                <w:bCs/>
              </w:rPr>
            </w:pPr>
            <w:r>
              <w:rPr>
                <w:rFonts w:hint="eastAsia"/>
                <w:b/>
                <w:bCs/>
              </w:rPr>
              <w:t>6</w:t>
            </w:r>
          </w:p>
        </w:tc>
        <w:tc>
          <w:tcPr>
            <w:tcW w:w="2206" w:type="dxa"/>
            <w:vAlign w:val="center"/>
          </w:tcPr>
          <w:p w14:paraId="193722B8">
            <w:pPr>
              <w:pStyle w:val="145"/>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5"/>
              <w:widowControl w:val="0"/>
              <w:rPr>
                <w:b/>
                <w:bCs/>
              </w:rPr>
            </w:pPr>
            <w:r>
              <w:rPr>
                <w:rFonts w:hint="eastAsia"/>
                <w:b/>
                <w:bCs/>
              </w:rPr>
              <w:t>7</w:t>
            </w:r>
          </w:p>
        </w:tc>
        <w:tc>
          <w:tcPr>
            <w:tcW w:w="2206" w:type="dxa"/>
            <w:vAlign w:val="center"/>
          </w:tcPr>
          <w:p w14:paraId="3455F02D">
            <w:pPr>
              <w:pStyle w:val="145"/>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5"/>
              <w:widowControl w:val="0"/>
              <w:rPr>
                <w:b/>
                <w:bCs/>
              </w:rPr>
            </w:pPr>
            <w:r>
              <w:rPr>
                <w:rFonts w:hint="eastAsia"/>
                <w:b/>
                <w:bCs/>
              </w:rPr>
              <w:t>8</w:t>
            </w:r>
          </w:p>
        </w:tc>
        <w:tc>
          <w:tcPr>
            <w:tcW w:w="2206" w:type="dxa"/>
            <w:vAlign w:val="center"/>
          </w:tcPr>
          <w:p w14:paraId="6BE6C54B">
            <w:pPr>
              <w:pStyle w:val="145"/>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5"/>
              <w:widowControl w:val="0"/>
              <w:rPr>
                <w:b/>
                <w:bCs/>
              </w:rPr>
            </w:pPr>
            <w:r>
              <w:rPr>
                <w:rFonts w:hint="eastAsia"/>
                <w:b/>
                <w:bCs/>
              </w:rPr>
              <w:t>9</w:t>
            </w:r>
          </w:p>
        </w:tc>
        <w:tc>
          <w:tcPr>
            <w:tcW w:w="2206" w:type="dxa"/>
            <w:vMerge w:val="restart"/>
            <w:vAlign w:val="center"/>
          </w:tcPr>
          <w:p w14:paraId="668CFC86">
            <w:pPr>
              <w:pStyle w:val="145"/>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5"/>
              <w:widowControl w:val="0"/>
              <w:rPr>
                <w:b/>
                <w:bCs/>
              </w:rPr>
            </w:pPr>
          </w:p>
        </w:tc>
        <w:tc>
          <w:tcPr>
            <w:tcW w:w="2206" w:type="dxa"/>
            <w:vMerge w:val="continue"/>
            <w:vAlign w:val="center"/>
          </w:tcPr>
          <w:p w14:paraId="580E47B7">
            <w:pPr>
              <w:pStyle w:val="145"/>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5"/>
              <w:widowControl w:val="0"/>
              <w:rPr>
                <w:b/>
                <w:bCs/>
              </w:rPr>
            </w:pPr>
            <w:r>
              <w:rPr>
                <w:rFonts w:hint="eastAsia"/>
                <w:b/>
                <w:bCs/>
              </w:rPr>
              <w:t>10</w:t>
            </w:r>
          </w:p>
        </w:tc>
        <w:tc>
          <w:tcPr>
            <w:tcW w:w="2206" w:type="dxa"/>
            <w:vAlign w:val="center"/>
          </w:tcPr>
          <w:p w14:paraId="27E2EC53">
            <w:pPr>
              <w:pStyle w:val="145"/>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5"/>
              <w:widowControl w:val="0"/>
              <w:rPr>
                <w:b/>
                <w:bCs/>
              </w:rPr>
            </w:pPr>
            <w:r>
              <w:rPr>
                <w:rFonts w:hint="eastAsia"/>
                <w:b/>
                <w:bCs/>
              </w:rPr>
              <w:t>11</w:t>
            </w:r>
          </w:p>
        </w:tc>
        <w:tc>
          <w:tcPr>
            <w:tcW w:w="2206" w:type="dxa"/>
            <w:vAlign w:val="center"/>
          </w:tcPr>
          <w:p w14:paraId="4504851C">
            <w:pPr>
              <w:pStyle w:val="145"/>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产品、安装调试、</w:t>
            </w:r>
            <w:r>
              <w:rPr>
                <w:rFonts w:hint="eastAsia"/>
                <w:lang w:val="en-US" w:eastAsia="zh-CN"/>
              </w:rPr>
              <w:t>运输、包装、</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5C48837A">
            <w:pPr>
              <w:pStyle w:val="145"/>
              <w:widowControl w:val="0"/>
              <w:rPr>
                <w:b/>
                <w:bCs/>
              </w:rPr>
            </w:pPr>
            <w:r>
              <w:rPr>
                <w:rFonts w:hint="eastAsia"/>
                <w:b/>
                <w:bCs/>
              </w:rPr>
              <w:t>12</w:t>
            </w:r>
          </w:p>
        </w:tc>
        <w:tc>
          <w:tcPr>
            <w:tcW w:w="2206" w:type="dxa"/>
            <w:vAlign w:val="center"/>
          </w:tcPr>
          <w:p w14:paraId="352474EE">
            <w:pPr>
              <w:pStyle w:val="145"/>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5"/>
              <w:widowControl w:val="0"/>
              <w:rPr>
                <w:b/>
                <w:bCs/>
              </w:rPr>
            </w:pPr>
            <w:r>
              <w:rPr>
                <w:rFonts w:hint="eastAsia"/>
                <w:b/>
                <w:bCs/>
              </w:rPr>
              <w:t>13</w:t>
            </w:r>
          </w:p>
        </w:tc>
        <w:tc>
          <w:tcPr>
            <w:tcW w:w="2206" w:type="dxa"/>
            <w:vAlign w:val="center"/>
          </w:tcPr>
          <w:p w14:paraId="1C1C94BD">
            <w:pPr>
              <w:pStyle w:val="145"/>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5"/>
              <w:widowControl w:val="0"/>
              <w:rPr>
                <w:b/>
                <w:bCs/>
              </w:rPr>
            </w:pPr>
            <w:r>
              <w:rPr>
                <w:rFonts w:hint="eastAsia"/>
                <w:b/>
                <w:bCs/>
              </w:rPr>
              <w:t>14</w:t>
            </w:r>
          </w:p>
        </w:tc>
        <w:tc>
          <w:tcPr>
            <w:tcW w:w="2206" w:type="dxa"/>
            <w:vMerge w:val="restart"/>
            <w:vAlign w:val="center"/>
          </w:tcPr>
          <w:p w14:paraId="46172189">
            <w:pPr>
              <w:pStyle w:val="145"/>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5"/>
              <w:widowControl w:val="0"/>
              <w:rPr>
                <w:b/>
                <w:bCs/>
              </w:rPr>
            </w:pPr>
          </w:p>
        </w:tc>
        <w:tc>
          <w:tcPr>
            <w:tcW w:w="2206" w:type="dxa"/>
            <w:vMerge w:val="continue"/>
            <w:vAlign w:val="center"/>
          </w:tcPr>
          <w:p w14:paraId="21D0BC05">
            <w:pPr>
              <w:pStyle w:val="145"/>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5"/>
              <w:widowControl w:val="0"/>
              <w:rPr>
                <w:b/>
                <w:bCs/>
              </w:rPr>
            </w:pPr>
          </w:p>
        </w:tc>
        <w:tc>
          <w:tcPr>
            <w:tcW w:w="2206" w:type="dxa"/>
            <w:vMerge w:val="continue"/>
            <w:vAlign w:val="center"/>
          </w:tcPr>
          <w:p w14:paraId="397885F3">
            <w:pPr>
              <w:pStyle w:val="145"/>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5"/>
              <w:widowControl w:val="0"/>
              <w:rPr>
                <w:b/>
                <w:bCs/>
              </w:rPr>
            </w:pPr>
            <w:bookmarkStart w:id="20" w:name="第三部分"/>
            <w:bookmarkStart w:id="21" w:name="_Toc164416483"/>
          </w:p>
        </w:tc>
        <w:tc>
          <w:tcPr>
            <w:tcW w:w="2206" w:type="dxa"/>
            <w:vMerge w:val="continue"/>
            <w:vAlign w:val="center"/>
          </w:tcPr>
          <w:p w14:paraId="1C3CF9EC">
            <w:pPr>
              <w:pStyle w:val="145"/>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5"/>
              <w:widowControl w:val="0"/>
              <w:rPr>
                <w:b/>
                <w:bCs/>
              </w:rPr>
            </w:pPr>
            <w:r>
              <w:rPr>
                <w:rFonts w:hint="eastAsia"/>
                <w:b/>
                <w:bCs/>
              </w:rPr>
              <w:t>15</w:t>
            </w:r>
          </w:p>
        </w:tc>
        <w:tc>
          <w:tcPr>
            <w:tcW w:w="2206" w:type="dxa"/>
            <w:vAlign w:val="center"/>
          </w:tcPr>
          <w:p w14:paraId="0D69FA2D">
            <w:pPr>
              <w:pStyle w:val="145"/>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14:paraId="7E7F082C">
            <w:pPr>
              <w:ind w:firstLine="480"/>
              <w:rPr>
                <w:rFonts w:hint="eastAsia" w:ascii="宋体" w:hAnsi="宋体" w:cs="宋体"/>
                <w:kern w:val="0"/>
                <w:lang w:val="en-US" w:eastAsia="zh-CN"/>
              </w:rPr>
            </w:pPr>
            <w:r>
              <w:rPr>
                <w:rFonts w:hint="eastAsia" w:ascii="宋体" w:hAnsi="宋体" w:cs="宋体"/>
                <w:kern w:val="0"/>
                <w:lang w:val="en-US" w:eastAsia="zh-CN"/>
              </w:rPr>
              <w:t>100-500万元          0.88%</w:t>
            </w:r>
          </w:p>
          <w:p w14:paraId="611A9F46">
            <w:pPr>
              <w:ind w:firstLine="480"/>
              <w:rPr>
                <w:rFonts w:hint="default" w:ascii="宋体" w:hAnsi="宋体" w:cs="宋体"/>
                <w:kern w:val="0"/>
                <w:lang w:val="en-US" w:eastAsia="zh-CN"/>
              </w:rPr>
            </w:pPr>
            <w:r>
              <w:rPr>
                <w:rFonts w:hint="eastAsia" w:ascii="宋体" w:hAnsi="宋体" w:cs="宋体"/>
                <w:kern w:val="0"/>
                <w:lang w:val="en-US" w:eastAsia="zh-CN"/>
              </w:rPr>
              <w:t>500-1000万元         0.64%</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5"/>
              <w:widowControl w:val="0"/>
              <w:rPr>
                <w:b/>
                <w:bCs/>
              </w:rPr>
            </w:pPr>
            <w:r>
              <w:rPr>
                <w:rFonts w:hint="eastAsia"/>
                <w:b/>
                <w:bCs/>
              </w:rPr>
              <w:t>16</w:t>
            </w:r>
          </w:p>
        </w:tc>
        <w:tc>
          <w:tcPr>
            <w:tcW w:w="2206" w:type="dxa"/>
            <w:vMerge w:val="restart"/>
            <w:vAlign w:val="center"/>
          </w:tcPr>
          <w:p w14:paraId="0A9FB5F0">
            <w:pPr>
              <w:pStyle w:val="145"/>
              <w:widowControl w:val="0"/>
              <w:rPr>
                <w:b/>
                <w:bCs/>
              </w:rPr>
            </w:pPr>
            <w:r>
              <w:rPr>
                <w:rFonts w:hint="eastAsia"/>
                <w:b/>
                <w:bCs/>
              </w:rPr>
              <w:t>其他注意事项</w:t>
            </w:r>
          </w:p>
        </w:tc>
        <w:tc>
          <w:tcPr>
            <w:tcW w:w="5901" w:type="dxa"/>
            <w:vAlign w:val="center"/>
          </w:tcPr>
          <w:p w14:paraId="1741B82A">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5"/>
              <w:widowControl w:val="0"/>
              <w:rPr>
                <w:b/>
                <w:bCs/>
              </w:rPr>
            </w:pPr>
          </w:p>
        </w:tc>
        <w:tc>
          <w:tcPr>
            <w:tcW w:w="2206" w:type="dxa"/>
            <w:vMerge w:val="continue"/>
            <w:vAlign w:val="center"/>
          </w:tcPr>
          <w:p w14:paraId="014D7AF3">
            <w:pPr>
              <w:pStyle w:val="145"/>
              <w:widowControl w:val="0"/>
              <w:rPr>
                <w:b/>
                <w:bCs/>
              </w:rPr>
            </w:pPr>
          </w:p>
        </w:tc>
        <w:tc>
          <w:tcPr>
            <w:tcW w:w="5901" w:type="dxa"/>
            <w:vAlign w:val="center"/>
          </w:tcPr>
          <w:p w14:paraId="46ADF20F">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5"/>
              <w:widowControl w:val="0"/>
              <w:rPr>
                <w:b/>
                <w:bCs/>
              </w:rPr>
            </w:pPr>
            <w:r>
              <w:rPr>
                <w:rFonts w:hint="eastAsia"/>
                <w:b/>
                <w:bCs/>
              </w:rPr>
              <w:t>17</w:t>
            </w:r>
          </w:p>
        </w:tc>
        <w:tc>
          <w:tcPr>
            <w:tcW w:w="2206" w:type="dxa"/>
            <w:vAlign w:val="center"/>
          </w:tcPr>
          <w:p w14:paraId="071FB8C1">
            <w:pPr>
              <w:pStyle w:val="145"/>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2518"/>
      <w:bookmarkStart w:id="27" w:name="_Toc3424"/>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2155"/>
      <w:bookmarkStart w:id="29" w:name="_Toc6417"/>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3795"/>
      <w:bookmarkStart w:id="31" w:name="_Toc21343"/>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t>中小企业声明函</w:t>
      </w:r>
      <w:r>
        <w:rPr>
          <w:rFonts w:hint="eastAsia" w:ascii="宋体" w:hAnsi="宋体" w:cs="宋体"/>
        </w:rPr>
        <w:t>；</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6"/>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1464"/>
      <w:bookmarkStart w:id="33" w:name="_Toc2842"/>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6"/>
        <w:spacing w:before="0"/>
        <w:ind w:firstLine="480"/>
        <w:rPr>
          <w:rFonts w:hint="eastAsia" w:ascii="宋体" w:hAnsi="宋体" w:cs="宋体"/>
        </w:rPr>
      </w:pPr>
    </w:p>
    <w:p w14:paraId="65728051">
      <w:pPr>
        <w:pStyle w:val="136"/>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313"/>
      <w:bookmarkStart w:id="35" w:name="_Toc5142"/>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30166"/>
      <w:bookmarkStart w:id="38" w:name="_Toc15047"/>
      <w:r>
        <w:rPr>
          <w:rFonts w:hint="eastAsia"/>
        </w:rPr>
        <w:t>六、定 标</w:t>
      </w:r>
      <w:bookmarkEnd w:id="37"/>
      <w:bookmarkEnd w:id="38"/>
    </w:p>
    <w:p w14:paraId="5ED0DED1">
      <w:pPr>
        <w:pStyle w:val="4"/>
      </w:pPr>
      <w:r>
        <w:rPr>
          <w:rFonts w:hint="eastAsia"/>
        </w:rPr>
        <w:t>22. 确定中标供应商</w:t>
      </w:r>
    </w:p>
    <w:p w14:paraId="2A16BB56">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6"/>
        <w:spacing w:before="0"/>
        <w:ind w:firstLine="480"/>
        <w:rPr>
          <w:rFonts w:hint="eastAsia" w:ascii="宋体" w:hAnsi="宋体" w:cs="宋体"/>
        </w:rPr>
      </w:pPr>
      <w:r>
        <w:rPr>
          <w:rFonts w:hint="eastAsia" w:ascii="宋体" w:hAnsi="宋体" w:cs="宋体"/>
        </w:rPr>
        <w:t>23.2公告期限为1个工作日。</w:t>
      </w:r>
    </w:p>
    <w:p w14:paraId="7BEABF55">
      <w:pPr>
        <w:pStyle w:val="136"/>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8672"/>
      <w:bookmarkStart w:id="40" w:name="_Toc19257"/>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66A9F79F">
      <w:pPr>
        <w:pStyle w:val="3"/>
        <w:rPr>
          <w:rFonts w:hint="eastAsia"/>
        </w:rPr>
      </w:pPr>
      <w:r>
        <w:rPr>
          <w:rFonts w:hint="eastAsia"/>
        </w:rPr>
        <w:t>八、电子交易活动的中止</w:t>
      </w:r>
      <w:bookmarkEnd w:id="41"/>
      <w:bookmarkEnd w:id="42"/>
    </w:p>
    <w:p w14:paraId="2E8E4A7F">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5169"/>
      <w:bookmarkStart w:id="44" w:name="_Toc1567"/>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28975"/>
      <w:bookmarkStart w:id="47" w:name="_Toc28450"/>
      <w:bookmarkStart w:id="48" w:name="_Toc31241"/>
      <w:r>
        <w:rPr>
          <w:rFonts w:hint="eastAsia"/>
        </w:rPr>
        <w:t>第三部分 采购需求</w:t>
      </w:r>
      <w:bookmarkEnd w:id="46"/>
      <w:bookmarkEnd w:id="47"/>
      <w:bookmarkEnd w:id="48"/>
    </w:p>
    <w:p w14:paraId="5200E26C">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一、项目简介</w:t>
      </w:r>
    </w:p>
    <w:p w14:paraId="63D49241">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浙江康复医院（浙江民政康复指导中心）是浙江省民政厅直属的一所集康复、医疗、特殊教育、培训、科研、康养服务于一体的二类公益事业单位和公立非营利性医疗机构。医院主要承担为孤残儿童、残疾儿童、残疾军人等优抚对象提供医疗、康复服务；为残疾儿童、孤残儿童提供特殊教育服务；为社会福利机构的康复医疗、康养工作、特殊教育提供技术指导和业务培训服务；为老年人提供医养康养服务等职能。浙江康复医院（城西院区）内设护理院与康养中心，依托专业医护团队、过硬的医疗技术及丰富的康复疗养经验，为入住病患、老人提供全方位、个性化的医疗和养老服务。其中康养中心主要收住注重养老生活品质的老年群体。分别设有双人套间、双人间、单人间，打造了空中花园、自理老人活动区（如：康乐活动室、多功能厅、音乐坊、阅览区、棋牌室、心理慰藉室、理发室、健身区、活动室）等空间，以充分满足老人精神文化需求。</w:t>
      </w:r>
    </w:p>
    <w:p w14:paraId="602D40BF">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本次采购内容为浙江康复医院（城西院区）新设康养楼所需设施设备，相关设备须满足康养病患及老人的康复、使用需求。</w:t>
      </w:r>
    </w:p>
    <w:p w14:paraId="33708E8B">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二、采购内容</w:t>
      </w:r>
    </w:p>
    <w:tbl>
      <w:tblPr>
        <w:tblStyle w:val="63"/>
        <w:tblW w:w="10009" w:type="dxa"/>
        <w:tblInd w:w="-9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712"/>
        <w:gridCol w:w="928"/>
        <w:gridCol w:w="750"/>
        <w:gridCol w:w="648"/>
        <w:gridCol w:w="6030"/>
      </w:tblGrid>
      <w:tr w14:paraId="6FE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7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C7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9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A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2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r>
      <w:tr w14:paraId="12FF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17D3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AA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床单位臭氧消毒机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2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7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8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1、消毒后对床单元内的大肠杆菌、金黄色葡萄球菌、白色念珠球菌等杀灭对数值≥3.0；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2、消毒后对床单表面自然菌的平均杀灭对数值＞1.0；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3、机身采用 ABS 工程塑料，防阻燃、低碳环保，采用医用专用静音脚轮，配置万向和定向各二个脚轮，带刹车片；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4、机身自带可抽取式抽屉，配件及遥控器具有防丢失功能；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5、中文液晶显示；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6、具有触摸及红外线遥控两种控制方式，消毒时间可自行调节和设定，可同时消毒≥2 个床位；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7、臭氧输出管出气嘴及消毒床罩接气嘴均采用高密度聚乙烯树脂；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8、具有抽真空及臭氧还原功能，臭氧还原时间≤10分钟；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9、臭氧浓度：≥1300mg/m³；（投标时提供带有“CMA”或“CNAS”标识的第三方检测机构出具的检测报告）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10、消毒中臭氧泄漏浓度：＜0.003mg/m³；（投标时提供带有“CMA”或“CNAS”标识的第三方检测机构出具的检测报告）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11、臭氧产量：≥5000mg/h，允差±5%；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12、工作电源：220V±22V，50Hz±1 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13、输入功率≤240W，噪声≤55dB；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14、外形尺寸（长×宽×高）：420×480×1020mm，允差±50mm。</w:t>
            </w:r>
          </w:p>
        </w:tc>
      </w:tr>
      <w:tr w14:paraId="339C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1744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F72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抢救车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2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2B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1、尺寸（长×宽×高）：750*475*950mm，允差±30mm；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1.由铝钢ABS工程塑料组成；塑钢三角柱四柱承重；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2.车体上部：ABS弧形底面注塑工艺成型两侧带有扶手凹陷设计可防止物品滑落，台面配有不锈钢护栏，台面上配透明软玻璃；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3.车体左侧须满足嵌入式多用平台、嵌入式可伸缩吊片设计副工作台、可拆卸式置器盒；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4.车体右侧须满足伸缩式输液架尼龙料材质一次成形，至少四只回旋式挂钩，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5.车体背后须满足CPR板（除颤板），隐藏伸缩氧气瓶支架；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6.车体正面须满足可旋式中控锁，须配置有五层大小带拉手抽屉，抽面左侧封口插槽式标识牌；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7.四只直径不少于100mm，且不少于两只带刹车功能脚轮。</w:t>
            </w:r>
          </w:p>
        </w:tc>
      </w:tr>
      <w:tr w14:paraId="0222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551AD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67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2C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64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LED电子显示，身高体重测量，USB可充电，台面凹凸防滑设计，高清刻度，铝制伸缩杆，可到至少1900mm，稳固底盘</w:t>
            </w:r>
          </w:p>
        </w:tc>
      </w:tr>
      <w:tr w14:paraId="173B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86FD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33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体温计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A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5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C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1、测量距离：3-5cm；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2、测量范围：32℃-42.5℃(89.6°F-108.5°F)；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最大允许误差：35℃-42℃，范围内：±0.2℃,35℃-42℃；范围外：±0.3℃；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3、显示分辨力：0.1℃；</w:t>
            </w:r>
          </w:p>
        </w:tc>
      </w:tr>
      <w:tr w14:paraId="1449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82E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09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5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1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839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1、免调码技术插入试纸即可测量；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2、无需手动调试；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3、试纸至少50条。</w:t>
            </w:r>
          </w:p>
        </w:tc>
      </w:tr>
      <w:tr w14:paraId="1F78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D06FD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DFE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6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63E">
            <w:pPr>
              <w:keepNext w:val="0"/>
              <w:keepLines w:val="0"/>
              <w:widowControl/>
              <w:suppressLineNumbers w:val="0"/>
              <w:spacing w:after="240" w:afterAutospacing="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尺寸（长×宽×高）：900*650*800mm，允差±3%；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加厚不锈钢管，整体焊接，加厚防水牛津布袋，不锈钢环扣，坚固万向车轮</w:t>
            </w:r>
          </w:p>
        </w:tc>
      </w:tr>
      <w:tr w14:paraId="79F7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2BD67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90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四角拐杖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CA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F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1.尺寸（长×宽×高）:200*170*(705-930)mm,最大载荷不小于108KG,允差±3%；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2.主架采用铝合金，表面采用阳极氧化处理。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3.握把采用环保PP+TPR材质。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4.脚垫四支脚着地结构，配橡胶防滑脚垫。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5.高度≥10档可调节。</w:t>
            </w:r>
          </w:p>
        </w:tc>
      </w:tr>
      <w:tr w14:paraId="1936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A4F2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45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坐便器辅助升降椅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45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D1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电动起身功能，帮助关节受限、腰腿弯曲障碍及膝关节疼痛无力的老人，更好的如厕起身下蹲；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1、ABS 抗菌材质；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2、两侧配有扶手，扶手可随机升降，扶手前端分别设置启动、停止按钮；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3、运动部件内置于箱体内部，避免人员夹伤；同时箱体采用圆弧过渡，避免人员碰伤；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4、产品尺寸(长×宽×高)：625*550*695mm，允差±30mm；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5、坐垫高度： 前端 580~600mm（离地面），后端 795~815mm(离地面）；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6、提升角度:0~33°(max)；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7、产品功能：升降；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8、坐圈承重：≥200KG； 扶手承重：≥100KG；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9、扶手材料：钢结构；工艺方式：钢琴烤漆；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10、工作电压：24V，充一次电可以升降≥150 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11、防水等级≥IP44；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12、电机：节能型，防水等级 IPX4,寿命 10000 次及以上，噪音&lt;55 分贝。</w:t>
            </w:r>
          </w:p>
        </w:tc>
      </w:tr>
      <w:tr w14:paraId="1A02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4C55A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19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7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C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B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1、尺寸（长×宽×高）：545*545*778mm，允差±10mm；可折叠收纳；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2、材质：椅架高强度铝合金，喷塑处理；坐板、坐垫、靠背是 EVA 材质；扶手全部 EVA 材质包裹，内有龙骨；脚垫防霉防滑 TPE 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3、座板高度六档调节：350-450mm；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4、符合环保要求的高弹性 EVA 座垫、靠垫使用更加舒适；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5、产品承重：100kg及以上。（投标时提供带有“CMA”或“CNAS”标识的第三方检测机构出具的检测报告）</w:t>
            </w:r>
          </w:p>
        </w:tc>
      </w:tr>
      <w:tr w14:paraId="167D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7CC7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CA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日常生活康复训练组合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0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7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1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1、助餐类：流质喂食杯、介护筷（左手用）、可弯曲粗柄勺、防滑餐盘、漱口杯(带把手）、防滑吸盘碗；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2、自理生活类：贴膏药辅助器、切药盒 、涂膏药辅助器、穿衣辅助杆、取物夹、带 LED 灯放大镜指甲钳、台式可折叠 3 倍便携式放大镜（带 LED 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3、配套挂板。</w:t>
            </w:r>
          </w:p>
        </w:tc>
      </w:tr>
      <w:tr w14:paraId="23F8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8AA8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35B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康复台球训练桌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A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C6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产品尺寸：直径1170*高820mm，允差±50mm；主体采用密度板贴榉木皮，环保油漆；产品配件：台球 1 套，助力取球器 1 个，三角框 1 个，适老化台球杆 1 个，台球圆型设计边框圆角处理，球杆设计拚弃传统的长杆设计。</w:t>
            </w:r>
          </w:p>
        </w:tc>
      </w:tr>
      <w:tr w14:paraId="3AEB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3C4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15F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康乐设备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C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0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C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功能：有助老年人训练手眼协调能力及提升反应力，促进社交能力。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主体采用橡胶木实木拼板，环保油漆，适合进行互动游戏体验。桌面为多用游戏盘（本产品序号 4-9 为运动游戏桌的配套游戏组合）。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1、运动游戏桌：1 个，桌面为多用游戏盘。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尺寸（长×宽×高）：910*550*800mm，允差±5%；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2、储物柜：1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尺寸（长×宽×高）：847*445*850mm，允差±5%；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柜体可推移，含布制盒子、万向轮。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木材表面水性清漆处理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3、适老化组合柜布框：2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产品尺寸（长×宽×高）：400*400*100mm，允差±5%；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配套适老化多功能组合柜收纳使用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4、弯道弹射棋：1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5、乒乓球撞击游戏二合一：1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7、保龄球：1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8、台球：1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尺寸（长×宽×高）：810*427*110mm，允差±5%；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9、足球：1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尺寸（长×宽×高）：810*427*100mm，允差±5%；</w:t>
            </w:r>
          </w:p>
        </w:tc>
      </w:tr>
      <w:tr w14:paraId="110C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3A2EE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35B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益智训练棋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9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3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产品尺寸：900*1100*410mm，允差±50mm；主体采用实木多层板贴榉木皮,环保油漆；立式康乐五色棋包含 50 个棋子五个颜色，双面对称连接，适合养老机构自理老人和轮椅老人娱乐活动和轻度认知症认症障碍老人的辅助康复训练。</w:t>
            </w:r>
          </w:p>
        </w:tc>
      </w:tr>
      <w:tr w14:paraId="0B4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864C9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25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上肢三维康复训练系统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F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C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1BF">
            <w:pPr>
              <w:pStyle w:val="726"/>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1、设备支持在三维空间进行上肢功能训练，具有被动、助力、主动、抗阻、等长、等速训练模式；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2、设备提供主被动训练模式，应能根据患者运动状态自动切换训练模式，训练模式应在整个训练过程中连续显示；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3、偏角训练设定范围为-90°-90°，误差±2°以内；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4、倾角训练设定范围为0°-90°，误差±2°以内；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5、最大线性训练设定范围为0-510mm，误差±10mm以内；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6、系统可进行活动范围测定；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7、系统可进行肌力测定；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8、最大线性速度限制值的设定范围为1-250mm/s,；（投标时提供产品说明书）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9、最大倾角速度限制值的设定范围为1-20°/s；（投标时提供产品说明书）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10、最大偏角速度限制值的设定范围1-35°/s；（投标时提供产品说明书）</w:t>
            </w:r>
          </w:p>
          <w:p w14:paraId="5253AC81">
            <w:pPr>
              <w:pStyle w:val="726"/>
              <w:ind w:firstLine="0" w:firstLineChars="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11、★设备最大输出力度≥70Nm（投标时提供相关佐证材料）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12、融入任务导向和多重激励的日常生活场景,增加训练趣味性和沉浸感，通过视觉引导，语音、文字提示以及实时训练反馈,激发患者主动参与,提高患者上肢功能的同时加强患者的认知和日常生活活动能力；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13、★训练程序中具备等速程序（投标时提供相关佐证材料）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14、系统提供痉挛监测和保护功能；</w:t>
            </w:r>
          </w:p>
          <w:p w14:paraId="609DF2A8">
            <w:pPr>
              <w:pStyle w:val="726"/>
              <w:snapToGrid w:val="0"/>
              <w:spacing w:line="360" w:lineRule="auto"/>
              <w:ind w:firstLine="0" w:firstLineChars="0"/>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15、本项目为医疗器械，投标时需提供以下材料：</w:t>
            </w:r>
          </w:p>
          <w:p w14:paraId="36DB3AE9">
            <w:pPr>
              <w:pStyle w:val="726"/>
              <w:snapToGrid w:val="0"/>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color w:val="auto"/>
                <w:szCs w:val="24"/>
                <w:highlight w:val="none"/>
                <w:lang w:val="en-US" w:eastAsia="zh-CN"/>
              </w:rPr>
              <w:t>投标单位</w:t>
            </w:r>
            <w:r>
              <w:rPr>
                <w:rFonts w:hint="eastAsia" w:asciiTheme="minorEastAsia" w:hAnsiTheme="minorEastAsia" w:eastAsiaTheme="minorEastAsia" w:cstheme="minorEastAsia"/>
                <w:color w:val="auto"/>
                <w:szCs w:val="24"/>
                <w:highlight w:val="none"/>
              </w:rPr>
              <w:t>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14:paraId="391AFCA8">
            <w:pPr>
              <w:pStyle w:val="726"/>
              <w:ind w:firstLine="480" w:firstLineChars="20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Cs w:val="24"/>
                <w:highlight w:val="none"/>
                <w:lang w:val="en-US" w:eastAsia="zh-CN"/>
              </w:rPr>
              <w:t>2）产品提供</w:t>
            </w:r>
            <w:r>
              <w:rPr>
                <w:rFonts w:hint="eastAsia" w:asciiTheme="minorEastAsia" w:hAnsiTheme="minorEastAsia" w:eastAsiaTheme="minorEastAsia" w:cstheme="minorEastAsia"/>
                <w:color w:val="auto"/>
                <w:szCs w:val="24"/>
                <w:highlight w:val="none"/>
              </w:rPr>
              <w:t>食品药品监督管理部门核发的完整有效的医疗器械注册或备案证明；</w:t>
            </w:r>
          </w:p>
        </w:tc>
      </w:tr>
      <w:tr w14:paraId="5ABF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74523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9D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B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49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1、整体尺寸（长×宽×高）： 580mm×420mm×36mm，允差±10%；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 ABS 环保工程塑料；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3、两个音响单元；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4、12V 外置一体变压电源，Type-C 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5、全部采用触摸式按键；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6、采用黑色不透明钢化玻璃，表面采用 AG 磨砂工艺处理；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7、由 1 块≥80mm×20mm 的 32×8 LED 矩阵显示屏和 12 块≥60mm×60mm 的 24×24 LED 可触摸矩阵显示屏组成；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★8、不少于 12 块≥60mm×60mm 的 24×24， LED 可触摸矩阵显示屏可显示不少于字母、数字、几何图形、动物、天气、交通工具等图形图标，显示区域可实现触摸功能，其他区域无触摸功能；（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9、设备采用投射式电容感应数字触控技术，实现高精度触控操作；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10、屏幕触摸响应，手指或专业触摸笔测试响应。衣服、头发、木制品、纸制品、杂物等非人体皮肤触摸不响应，从而有效避免误操作；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★11、屏幕触摸精度≥2mm 物体；（投标时提供带有“CMA”或“CNAS”标识的第三方检测机构出具的检测报告）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12、手指进行触摸操作时，设备会跟随触摸产生震动反馈；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设立不少于六大训练模块：反应力转移训练、反应力分配训练、记忆力目的训练、记忆力复述训练、观察力目的训练、观察力理解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14、运行噪音≤35 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15、设备具有极高的安全性，设备绝缘接地，承受 AC3000V 的交流电压，60 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16、设备在-10℃低温环境，工作≥10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17、设备在 50℃高温环境，工作≥10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18、设备在 40℃,90％RH 高湿度环境，工作≥10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19、阻燃达到 V-2 级。</w:t>
            </w:r>
          </w:p>
        </w:tc>
      </w:tr>
      <w:tr w14:paraId="354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55146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54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6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9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1、屏幕尺寸不小于 15 寸，分辨率不低于 1920×1080； CPU：配置不低于 Intel i3-8145U 2.1G；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2、内存：配置不低于 DDR4 2400 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3、硬盘：配置不小于 256GB SSD 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连接数量：该系统最多可连接 18 台基础能力训练仪设备，并且支持每台设备的并发全双功通信；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4、软件模块：该系统软件包含：课程训练、人员管理、设备管理、数据统计四大模块；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5、设备管理：设备管理可以查看设备状态，有未绑定、已连接、未连接三种状态，用不同颜色文字区分表示；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数据统计：数据统计可统计使用者在个训模式下的训练数据，并且在可按照训练内容、训练模式、训练难度或时间记录训练数据；并可按照年级、班级、姓名、训练内容、训练模式、训练难度或时间、训练时间的自定义或者快捷键天、周、月进行精准数据查询，并以折线图形式呈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据显示：数据折线可通过滚动鼠标滚轮，放大缩小查看数据数量，鼠标停留在折线点上时，可以显示出训练日期、训练时间等信息；难度模式下，查询数据以红色、绿色两种颜色显示，绿色表示通过难度要求分数，红色表示未通过难度要求分数，可清晰看出使用者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7、数据绑定：系统采用数据动态关联技术，改变使用者和设备的绑定后，数据将自动同步关联，不会造成训练数据的丢失；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8、传输方式：系统数据传输采用流式数据无线传输方式；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9、实时监测：基础能力训练仪设备在线情况可实现实时监测，如果出现设备断线开连接的情况，系统将在 5 秒内发现并显示状态变化，在断开连接后 5 秒内，系统将自动与基础能力训练仪设备重新连接以继续正常使用，（投标时提供带有“CMA”或“CNAS”标识的第三方检测机构出具的检测报告）；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10、故障处理：若系统中连接的基础能力训练仪部分设备发生故障，对其它正在使用的设备不产生任何干扰，不影响其它设备和系统的远程操作控制和使用者训练数据的统计功能；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★11、设备安全性：设备在-10℃低温环境，工作≥12 小时无异常；设备在 50℃高温环境，工作≥12 小时无异常；阻燃达到 V-0 级。（投标时提供带有“CMA”或“CNAS”标识的第三方检测机构出具的检测报告）。</w:t>
            </w:r>
          </w:p>
        </w:tc>
      </w:tr>
      <w:tr w14:paraId="38A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4AAB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43E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迷你训练阶梯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7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尺寸（长×宽×高）：1400×830×1180mm，允差±30mm；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材质：木质；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用途：用于老人步行康复训练。</w:t>
            </w:r>
          </w:p>
        </w:tc>
      </w:tr>
      <w:tr w14:paraId="32CD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94303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AF2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轮椅体重秤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9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5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1、工作台面尺寸（长×宽）：800*900mm，允差±30mm；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2、外形尺寸（长×宽）：1000*1050mm，允差±30mm；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3、材质：碳钢（喷塑）；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4、电源：6V/4Ah 免维护电池，充电后可连续工作不低于48 小时，电交流电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5、使用温度：0℃~40℃；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6、最大承重≥300kg。</w:t>
            </w:r>
          </w:p>
        </w:tc>
      </w:tr>
      <w:tr w14:paraId="1293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B53EF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DC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8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展开尺寸（长×宽×高）: 950*590*910mm，允差±10mm；折叠尺寸：620*320*780mm，允差±10mm；载重(kg)：≥100；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前轮：≥6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后轮：≥20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扶手高(mm)：200，允差±10mm；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车架材质：铝合金；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可坐便可洗澡，防水皮革，靠背可折叠。</w:t>
            </w:r>
          </w:p>
        </w:tc>
      </w:tr>
      <w:tr w14:paraId="009B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A669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20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F5C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陪护床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5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F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BF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尺寸（长×宽×高）：850*900*950mm，</w:t>
            </w:r>
            <w:r>
              <w:rPr>
                <w:rFonts w:hint="eastAsia" w:asciiTheme="minorEastAsia" w:hAnsiTheme="minorEastAsia" w:eastAsiaTheme="minorEastAsia" w:cstheme="minorEastAsia"/>
                <w:i w:val="0"/>
                <w:iCs w:val="0"/>
                <w:color w:val="000000"/>
                <w:kern w:val="0"/>
                <w:sz w:val="24"/>
                <w:szCs w:val="24"/>
                <w:u w:val="none"/>
                <w:lang w:val="en-US" w:eastAsia="zh-CN" w:bidi="ar"/>
              </w:rPr>
              <w:t>允差±10mm；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可作为单人位沙发，伸展后可作为床可躺；实木框架，高密度回弹海绵，环保西皮，扶手位白蜡木，环保油漆</w:t>
            </w:r>
          </w:p>
        </w:tc>
      </w:tr>
      <w:tr w14:paraId="00F0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BC36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712" w:type="dxa"/>
            <w:vMerge w:val="restart"/>
            <w:tcBorders>
              <w:top w:val="nil"/>
              <w:left w:val="single" w:color="000000" w:sz="4" w:space="0"/>
              <w:bottom w:val="nil"/>
              <w:right w:val="single" w:color="000000" w:sz="4" w:space="0"/>
            </w:tcBorders>
            <w:shd w:val="clear" w:color="auto" w:fill="auto"/>
            <w:vAlign w:val="center"/>
          </w:tcPr>
          <w:p w14:paraId="76891F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F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6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3C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311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CC125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712" w:type="dxa"/>
            <w:vMerge w:val="continue"/>
            <w:tcBorders>
              <w:top w:val="nil"/>
              <w:left w:val="single" w:color="000000" w:sz="4" w:space="0"/>
              <w:bottom w:val="nil"/>
              <w:right w:val="single" w:color="000000" w:sz="4" w:space="0"/>
            </w:tcBorders>
            <w:shd w:val="clear" w:color="auto" w:fill="auto"/>
            <w:vAlign w:val="center"/>
          </w:tcPr>
          <w:p w14:paraId="5FD33E2A">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82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8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8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9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651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B0D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712" w:type="dxa"/>
            <w:vMerge w:val="continue"/>
            <w:tcBorders>
              <w:top w:val="nil"/>
              <w:left w:val="single" w:color="000000" w:sz="4" w:space="0"/>
              <w:bottom w:val="nil"/>
              <w:right w:val="single" w:color="000000" w:sz="4" w:space="0"/>
            </w:tcBorders>
            <w:shd w:val="clear" w:color="auto" w:fill="auto"/>
            <w:vAlign w:val="center"/>
          </w:tcPr>
          <w:p w14:paraId="53CF698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B2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3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4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尺寸（长×宽×高）：570*590*960mm，允差±10mm；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82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C68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712" w:type="dxa"/>
            <w:vMerge w:val="continue"/>
            <w:tcBorders>
              <w:top w:val="nil"/>
              <w:left w:val="single" w:color="000000" w:sz="4" w:space="0"/>
              <w:bottom w:val="nil"/>
              <w:right w:val="single" w:color="000000" w:sz="4" w:space="0"/>
            </w:tcBorders>
            <w:shd w:val="clear" w:color="auto" w:fill="auto"/>
            <w:vAlign w:val="center"/>
          </w:tcPr>
          <w:p w14:paraId="180F84D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4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D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B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5E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尺寸（长×宽×高）：460*520*800mm,允差±10mm；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37D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49E3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 </w:t>
            </w:r>
          </w:p>
        </w:tc>
        <w:tc>
          <w:tcPr>
            <w:tcW w:w="712" w:type="dxa"/>
            <w:vMerge w:val="continue"/>
            <w:tcBorders>
              <w:top w:val="nil"/>
              <w:left w:val="single" w:color="000000" w:sz="4" w:space="0"/>
              <w:bottom w:val="nil"/>
              <w:right w:val="single" w:color="000000" w:sz="4" w:space="0"/>
            </w:tcBorders>
            <w:shd w:val="clear" w:color="auto" w:fill="auto"/>
            <w:vAlign w:val="center"/>
          </w:tcPr>
          <w:p w14:paraId="61AE7E7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C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3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尺寸（长×宽×高）：520*540*1030mm，允差±10mm；加粗钢管、防滑加厚乳胶坐垫、透气高弹网布、PP护脊靠背，四向腰托、翻转扶手、稳固弓形脚、底部加装横梁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640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75783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 </w:t>
            </w:r>
          </w:p>
        </w:tc>
        <w:tc>
          <w:tcPr>
            <w:tcW w:w="712" w:type="dxa"/>
            <w:vMerge w:val="continue"/>
            <w:tcBorders>
              <w:top w:val="nil"/>
              <w:left w:val="single" w:color="000000" w:sz="4" w:space="0"/>
              <w:bottom w:val="nil"/>
              <w:right w:val="single" w:color="000000" w:sz="4" w:space="0"/>
            </w:tcBorders>
            <w:shd w:val="clear" w:color="auto" w:fill="auto"/>
            <w:vAlign w:val="center"/>
          </w:tcPr>
          <w:p w14:paraId="2385AAB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B7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4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F5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尺寸（长×宽×高）：500*540*（830-970）mm，允差±10mm；加厚不锈钢，稳固承重，回弹海绵坐垫，PU皮革，座椅可自由旋转，稳固升降，液压升降，防爆气杆，坚固脚踏，舒适软包扶手，加大稳固底盘</w:t>
            </w:r>
          </w:p>
        </w:tc>
      </w:tr>
      <w:tr w14:paraId="602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B8D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27 </w:t>
            </w:r>
          </w:p>
        </w:tc>
        <w:tc>
          <w:tcPr>
            <w:tcW w:w="712" w:type="dxa"/>
            <w:vMerge w:val="continue"/>
            <w:tcBorders>
              <w:top w:val="nil"/>
              <w:left w:val="single" w:color="000000" w:sz="4" w:space="0"/>
              <w:bottom w:val="nil"/>
              <w:right w:val="single" w:color="000000" w:sz="4" w:space="0"/>
            </w:tcBorders>
            <w:shd w:val="clear" w:color="auto" w:fill="auto"/>
            <w:vAlign w:val="center"/>
          </w:tcPr>
          <w:p w14:paraId="2F8F70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F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DDE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8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F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尺寸（长×宽×高）：720*730*820mm，允差±10mm；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454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1B1E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 </w:t>
            </w:r>
          </w:p>
        </w:tc>
        <w:tc>
          <w:tcPr>
            <w:tcW w:w="712" w:type="dxa"/>
            <w:vMerge w:val="continue"/>
            <w:tcBorders>
              <w:top w:val="nil"/>
              <w:left w:val="single" w:color="000000" w:sz="4" w:space="0"/>
              <w:bottom w:val="nil"/>
              <w:right w:val="single" w:color="000000" w:sz="4" w:space="0"/>
            </w:tcBorders>
            <w:shd w:val="clear" w:color="auto" w:fill="auto"/>
            <w:vAlign w:val="center"/>
          </w:tcPr>
          <w:p w14:paraId="51418C30">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F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F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AB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78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尺寸（长×宽×高）：1400*620*850mm，允差±10mm；一体式陶瓷盆，加厚防水皮革面料，高回弹海绵，加粗不锈钢底脚，柔软扶手，不锈钢水阀，可伸缩喷头，防塞地漏，舒适脚踏和头枕。</w:t>
            </w:r>
          </w:p>
        </w:tc>
      </w:tr>
      <w:tr w14:paraId="0EE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3496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AE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握力计（电子显示）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7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B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4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1、测量范围：1-120KGF；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 度 值：0.1kg；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3、示值误差：1%F.S；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 源：一节 9V 叠式电池（自备）；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5、工作环境：0～40℃，&lt;90%RH；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6、贮存温度：-10℃～50℃，&lt;75%RH；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7、外形尺寸（长×宽×高）：190×130×30mm，允差±3%；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测量手指抓握力量。</w:t>
            </w:r>
          </w:p>
        </w:tc>
      </w:tr>
      <w:tr w14:paraId="4A5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699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276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简易上肢功能评价器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B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内装检测工具一套：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1、秒表1只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2、网球5只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3、大木方5件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4、中、小木方各6件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5、中球5个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6、木圆板6件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7、人革布6块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8、金属圆片6块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9、小球6只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10、钢棍6件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外形尺寸（长×宽×高）：420mm×420mm×100mm（允差±3%)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适用于对上肢能力、运动速度进行客观的检测。</w:t>
            </w:r>
          </w:p>
        </w:tc>
      </w:tr>
      <w:tr w14:paraId="1451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F0AE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ED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F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3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E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由箱体、肢体角度尺（大）、肢体角度尺（中）、肢体角度尺（小）、脊椎角度尺、手指角度尺组成。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1、箱体外形尺寸（长×宽×高）：345mm×180mm×55mm；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2、肢体角度尺（大）(折叠后)：315mm×128mm×4mm；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3、肢体角度尺（中）(折叠后)：210mm×90mm×4mm；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4、肢体角度尺（小）(折叠后)：172mm×36mm×4mm；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5、脊椎角度尺(折叠后)：192mm×44mm×5mm；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6、手指角度尺(折叠后)：105mm×55mm×4mm。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适用于脊椎、上肢、下肢、手指等关节活动度测量。</w:t>
            </w:r>
          </w:p>
        </w:tc>
      </w:tr>
      <w:tr w14:paraId="73D4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A54D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60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认知图形插板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6F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0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训练感知能力及大脑对图形的识别能力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由底板、动物图形插板组成。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外形尺寸（长×宽×高）：450×350×30mm，允差±3%</w:t>
            </w:r>
          </w:p>
        </w:tc>
      </w:tr>
      <w:tr w14:paraId="19CD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AA14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A2B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53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0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E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助力行走，降低行走能耗，改善走路姿态</w:t>
            </w:r>
          </w:p>
        </w:tc>
      </w:tr>
      <w:tr w14:paraId="52DA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874E0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58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情景互动康复训练系统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6E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B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9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游戏化的情景互动康复内容、视听融合反馈、AI动作捕捉技术、虚拟现实技术等，创建一个逼真的虚拟情景环境，使参与者能够在这个环境中进行各种康复训练活动的模拟，提高康复训练的趣味性、沉浸性和有效性，从而帮助用户更好地恢复身体功能和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2、采用AI动作捕捉技术及高清摄像头，无需在用户身上佩戴传感器，通过虚拟视听情景互动方式快速进行康复训练。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3、主要由快速登录、档案管理、方案管理、测试量表、训练项目、设备监视、居家训练等功能模块组成。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3、档案管理具有量表测试记录、关节测试记录、训练记录、关节测试计划、量表测试计划、训练计划、训练难度配置、基本信息设置等功能，可对用户所有数据进行一站式管理。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4、评测记录和训练记录可以查看用户的单次数据、所有数据、分时段数据进行量化对比分析。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5、系统自动生成基于训练结果的记录表、分析图，实时记录用户多次训练结果与效果比对，可多次迭代。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6、可对患者进行测试计划及训练计划设置，可新增、修改、查看患者未完成、未发布、已完成及全部的计划内容，实时掌握监控患者评测及训练情况。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康复IEP个性化训练方案，选择好方案及设置训练时间及次数后即可发布给用户端进行康复训练，可根据不同的测评结果与能力阶段设置康复方案（IEP）并分配到30个自然日，方案计划详情详细记录了患者每次训练的时间及次数，提供针对性的训练目标和计划，动态调整训练内容。（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配置功能可对每个训练项目进行针对性的智能化难度自适应设置及训练数据量化显示查询，难度设置模式可选择等级递增、等级递减、延续上次退出难度、从新开始难度等，提高用户康复训练依从性及训练效果。（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9、基本信息功能具有患者新增、修改、删除、查询、所属班级（医生、科室）等管理功能。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方案管理功能可针对用户症状自定义设置训练方案或者针对所有用户设置通用症状系统训练方案，可设置40种以上训练方案，训练难度及训练时间可自由调节，训练结束后自动生成训练报告，根据用户康复进展，动态调整设置康复方案，确保康复训练的高效性和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量表测评功能针对综合发展、粗大动作能力、精细动作能力、ADL日常生活能力、步行能力、Fugl-Meyer评定等设置了至少30种评测量表，评估结束后自动生成评测报告，每个报告都有详细的评估数据记录，治疗师、用户及家属一目了然。（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12、具有左右肩关节、左右肘关节、左右髋关节、左右膝关节的关节活动度评测功能，评测结束后自动生成评测报告。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可打印或导出评估报告及训练报告，治疗师可根据每次测评的结果添加个人训练建议，以进一步完善每个用户的IEP计划并可在报告中写入评语、诊断术语或医嘱信息，诊断信息支持一键提取录入，提高评测筛查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项目具有上肢综合训练、下肢综合训练、平衡能力训练、协调性训练、速度与反应力训练、心肺耐力训练、运动控制训练等至少40款情景互动训练游戏，训练采用游戏化康复内容、视听融合反馈、自适应感知觉等技术，提升用户的训练体验，让用户在娱乐学习中得到康复训练。（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15、系统可升级多终端数字化管理功能，包括机构端、康复师端和患者端，提升康复效率与效果，多终端管理功能方便康复师随时随地查看患者的训练进度，及时调整训练方案。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每个训练游戏都有不同的关卡和等级，训练难度具有至少20个等级选择，适合不同程度的患者训练需求，训练结束后自动生成训练报告，报告记录用户详细的训练信息及各种能力分析图表，为治疗师制定康复计划提供临床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17、每个训练游戏的操作规则都提供语音播报及文字显示功能，训练过程中精美的激励表情及语音激励能让患者更积极主动地参与到训练中，训练内容满足不同认知功能阶段的用户康复训练需求。</w:t>
            </w:r>
          </w:p>
        </w:tc>
      </w:tr>
      <w:tr w14:paraId="3DF1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3BA1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484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智能乐龄鼓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D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C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1．一款专为老年人设计的智能互动打击乐器，结合传统文化娱乐与现代健康科技，旨在通过音乐、运动和游戏的融合，帮助老年人提升身心健康、延缓认知衰退，同时增强社交互动乐趣。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2．互动娱乐：内置节奏游戏、跟随屏幕提示击打，支持单人/双人合作竞技模式。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3．音乐播放：内置经典老歌、戏曲、轻音乐等适老化曲库。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4．记忆训练：通过节奏复现、音符序列记忆提升认知能力。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5．反应力训练：动态提示，要求快速击打目标鼓面。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6．上肢关节活动度训练：通过不同鼓面位置设计，引导肩、肘、腕部运动。适配不同康复阶段。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7．鼓体结构材质：食品级硅胶鼓面（防滑抗菌）（总重≤3kg）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8．鼓面数量：6-8个分区（含中心感应区）。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9．敲击精度：不低于±5ms响应延迟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10．力度检测：支持0.1N-5N力度分级识别。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11．支持曲库OTA升级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12．支持连接≥32英寸液晶4k显示屏；</w:t>
            </w:r>
          </w:p>
        </w:tc>
      </w:tr>
      <w:tr w14:paraId="5713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B48ED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78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康复训练台盆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F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2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E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升降台盆：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输入电压：AC 220-240v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输出电压：DC 24v 3.9A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升降器尺寸（长×宽×高）：750*570*660-850mm，允差：±10mm，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 质：钢+陶瓷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陶瓷盆尺寸：750*560*185，允差：±3%，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1.垂直升降高度调节范围:0~200mm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2.智能连控器控制升降，升降控制系统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3.适老陶瓷台盆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4.负载承重:≥1.1KN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5.长手柄水龙头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6.下水器带溢水孔 可伸缩弯管特殊设计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7.电子智能镜子</w:t>
            </w:r>
          </w:p>
        </w:tc>
      </w:tr>
      <w:tr w14:paraId="055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8467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37 </w:t>
            </w:r>
          </w:p>
        </w:tc>
        <w:tc>
          <w:tcPr>
            <w:tcW w:w="712" w:type="dxa"/>
            <w:vMerge w:val="restart"/>
            <w:tcBorders>
              <w:top w:val="nil"/>
              <w:left w:val="single" w:color="000000" w:sz="4" w:space="0"/>
              <w:bottom w:val="nil"/>
              <w:right w:val="single" w:color="000000" w:sz="4" w:space="0"/>
            </w:tcBorders>
            <w:shd w:val="clear" w:color="auto" w:fill="auto"/>
            <w:vAlign w:val="center"/>
          </w:tcPr>
          <w:p w14:paraId="202A701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F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BA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C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4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尺寸（长×宽×高）：1500*800*750mm，允差±10mm；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63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893A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38 </w:t>
            </w:r>
          </w:p>
        </w:tc>
        <w:tc>
          <w:tcPr>
            <w:tcW w:w="712" w:type="dxa"/>
            <w:vMerge w:val="continue"/>
            <w:tcBorders>
              <w:top w:val="nil"/>
              <w:left w:val="single" w:color="000000" w:sz="4" w:space="0"/>
              <w:bottom w:val="nil"/>
              <w:right w:val="single" w:color="000000" w:sz="4" w:space="0"/>
            </w:tcBorders>
            <w:shd w:val="clear" w:color="auto" w:fill="auto"/>
            <w:vAlign w:val="center"/>
          </w:tcPr>
          <w:p w14:paraId="369400F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D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3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1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DBB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31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064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 </w:t>
            </w:r>
          </w:p>
        </w:tc>
        <w:tc>
          <w:tcPr>
            <w:tcW w:w="712" w:type="dxa"/>
            <w:vMerge w:val="continue"/>
            <w:tcBorders>
              <w:top w:val="nil"/>
              <w:left w:val="single" w:color="000000" w:sz="4" w:space="0"/>
              <w:bottom w:val="nil"/>
              <w:right w:val="single" w:color="000000" w:sz="4" w:space="0"/>
            </w:tcBorders>
            <w:shd w:val="clear" w:color="auto" w:fill="auto"/>
            <w:vAlign w:val="center"/>
          </w:tcPr>
          <w:p w14:paraId="4B6DA18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A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4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9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0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66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9502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712" w:type="dxa"/>
            <w:vMerge w:val="continue"/>
            <w:tcBorders>
              <w:top w:val="nil"/>
              <w:left w:val="single" w:color="000000" w:sz="4" w:space="0"/>
              <w:bottom w:val="nil"/>
              <w:right w:val="single" w:color="000000" w:sz="4" w:space="0"/>
            </w:tcBorders>
            <w:shd w:val="clear" w:color="auto" w:fill="auto"/>
            <w:vAlign w:val="center"/>
          </w:tcPr>
          <w:p w14:paraId="604F465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CF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A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5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CA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D2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AC4D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 </w:t>
            </w:r>
          </w:p>
        </w:tc>
        <w:tc>
          <w:tcPr>
            <w:tcW w:w="712" w:type="dxa"/>
            <w:vMerge w:val="continue"/>
            <w:tcBorders>
              <w:top w:val="nil"/>
              <w:left w:val="single" w:color="000000" w:sz="4" w:space="0"/>
              <w:bottom w:val="nil"/>
              <w:right w:val="single" w:color="000000" w:sz="4" w:space="0"/>
            </w:tcBorders>
            <w:shd w:val="clear" w:color="auto" w:fill="auto"/>
            <w:vAlign w:val="center"/>
          </w:tcPr>
          <w:p w14:paraId="477DBF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0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3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8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尺寸（长×宽×高）：2200*1200*750mm，允差±10mm；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E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0B5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 </w:t>
            </w:r>
          </w:p>
        </w:tc>
        <w:tc>
          <w:tcPr>
            <w:tcW w:w="712" w:type="dxa"/>
            <w:vMerge w:val="continue"/>
            <w:tcBorders>
              <w:top w:val="nil"/>
              <w:left w:val="single" w:color="000000" w:sz="4" w:space="0"/>
              <w:bottom w:val="nil"/>
              <w:right w:val="single" w:color="000000" w:sz="4" w:space="0"/>
            </w:tcBorders>
            <w:shd w:val="clear" w:color="auto" w:fill="auto"/>
            <w:vAlign w:val="center"/>
          </w:tcPr>
          <w:p w14:paraId="671DD746">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9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7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3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DE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8A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43 </w:t>
            </w:r>
          </w:p>
        </w:tc>
        <w:tc>
          <w:tcPr>
            <w:tcW w:w="712" w:type="dxa"/>
            <w:vMerge w:val="continue"/>
            <w:tcBorders>
              <w:top w:val="nil"/>
              <w:left w:val="single" w:color="000000" w:sz="4" w:space="0"/>
              <w:bottom w:val="nil"/>
              <w:right w:val="single" w:color="000000" w:sz="4" w:space="0"/>
            </w:tcBorders>
            <w:shd w:val="clear" w:color="auto" w:fill="auto"/>
            <w:vAlign w:val="center"/>
          </w:tcPr>
          <w:p w14:paraId="5C77C2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0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B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1B2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40E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44 </w:t>
            </w:r>
          </w:p>
        </w:tc>
        <w:tc>
          <w:tcPr>
            <w:tcW w:w="712" w:type="dxa"/>
            <w:vMerge w:val="continue"/>
            <w:tcBorders>
              <w:top w:val="nil"/>
              <w:left w:val="single" w:color="000000" w:sz="4" w:space="0"/>
              <w:bottom w:val="nil"/>
              <w:right w:val="single" w:color="000000" w:sz="4" w:space="0"/>
            </w:tcBorders>
            <w:shd w:val="clear" w:color="auto" w:fill="auto"/>
            <w:vAlign w:val="center"/>
          </w:tcPr>
          <w:p w14:paraId="487E31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13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D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3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C4E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1FB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 </w:t>
            </w:r>
          </w:p>
        </w:tc>
        <w:tc>
          <w:tcPr>
            <w:tcW w:w="712" w:type="dxa"/>
            <w:vMerge w:val="continue"/>
            <w:tcBorders>
              <w:top w:val="nil"/>
              <w:left w:val="single" w:color="000000" w:sz="4" w:space="0"/>
              <w:bottom w:val="nil"/>
              <w:right w:val="single" w:color="000000" w:sz="4" w:space="0"/>
            </w:tcBorders>
            <w:shd w:val="clear" w:color="auto" w:fill="auto"/>
            <w:vAlign w:val="center"/>
          </w:tcPr>
          <w:p w14:paraId="420BDE8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E2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尺寸（长×宽×高）：1400*700*750mm,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5.侧边配套一抽一门。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D8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199B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46 </w:t>
            </w:r>
          </w:p>
        </w:tc>
        <w:tc>
          <w:tcPr>
            <w:tcW w:w="712" w:type="dxa"/>
            <w:vMerge w:val="continue"/>
            <w:tcBorders>
              <w:top w:val="nil"/>
              <w:left w:val="single" w:color="000000" w:sz="4" w:space="0"/>
              <w:bottom w:val="nil"/>
              <w:right w:val="single" w:color="000000" w:sz="4" w:space="0"/>
            </w:tcBorders>
            <w:shd w:val="clear" w:color="auto" w:fill="auto"/>
            <w:vAlign w:val="center"/>
          </w:tcPr>
          <w:p w14:paraId="1404E82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6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5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65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2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4.五金：锌合金三合一偏心连接件、≥30*50 mm金属方管，经磷化防锈防腐处理，静电喷塑。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5.产品可折叠，配有带刹车脚轮。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6.适老化设计：四边圆角设计</w:t>
            </w:r>
          </w:p>
        </w:tc>
      </w:tr>
      <w:tr w14:paraId="0A54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E7FB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47 </w:t>
            </w:r>
          </w:p>
        </w:tc>
        <w:tc>
          <w:tcPr>
            <w:tcW w:w="712" w:type="dxa"/>
            <w:vMerge w:val="continue"/>
            <w:tcBorders>
              <w:top w:val="nil"/>
              <w:left w:val="single" w:color="000000" w:sz="4" w:space="0"/>
              <w:bottom w:val="nil"/>
              <w:right w:val="single" w:color="000000" w:sz="4" w:space="0"/>
            </w:tcBorders>
            <w:shd w:val="clear" w:color="auto" w:fill="auto"/>
            <w:vAlign w:val="center"/>
          </w:tcPr>
          <w:p w14:paraId="2853A5A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DA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康复活动桌K</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B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0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D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尺寸（长×宽×高）：1600*800*1050（桌面高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5.侧边配套副柜。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38DC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81BDD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712" w:type="dxa"/>
            <w:vMerge w:val="continue"/>
            <w:tcBorders>
              <w:top w:val="nil"/>
              <w:left w:val="single" w:color="000000" w:sz="4" w:space="0"/>
              <w:bottom w:val="nil"/>
              <w:right w:val="single" w:color="000000" w:sz="4" w:space="0"/>
            </w:tcBorders>
            <w:shd w:val="clear" w:color="auto" w:fill="auto"/>
            <w:vAlign w:val="center"/>
          </w:tcPr>
          <w:p w14:paraId="1A36FF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9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8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F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尺寸（长×宽×高）：1200*400*1540，允差±10mm；电镀金属边框，实木镜体结构，水银镜片，强化防爆，LED灯带，</w:t>
            </w:r>
          </w:p>
        </w:tc>
      </w:tr>
      <w:tr w14:paraId="4707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B16C8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49 </w:t>
            </w:r>
          </w:p>
        </w:tc>
        <w:tc>
          <w:tcPr>
            <w:tcW w:w="712" w:type="dxa"/>
            <w:vMerge w:val="continue"/>
            <w:tcBorders>
              <w:top w:val="nil"/>
              <w:left w:val="single" w:color="000000" w:sz="4" w:space="0"/>
              <w:bottom w:val="nil"/>
              <w:right w:val="single" w:color="000000" w:sz="4" w:space="0"/>
            </w:tcBorders>
            <w:shd w:val="clear" w:color="auto" w:fill="auto"/>
            <w:vAlign w:val="center"/>
          </w:tcPr>
          <w:p w14:paraId="4FF205A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8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6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6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9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1.桌面尺寸（长×宽）：800*400*厚度12mm；底座高度：90mm；升降高度740-985mm，允差±3%；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2.材质：钢板压铸成型底座喷塑制作，桌面使用≥12mm厚度的E0级板材制作；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3.气弹簧自动高度调节，底座“工"型抗压设计增加承重能力（安全负载：40kg）和稳定性，配2个带刹万向脚轮，2个无刹脚轮。</w:t>
            </w:r>
          </w:p>
        </w:tc>
      </w:tr>
      <w:tr w14:paraId="2012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5C0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 </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4E3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5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2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F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2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直径600*高700mm，允差±10mm；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FA4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6089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AC8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6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1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73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直径750*高750mm，,允差±10mm；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56C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D735E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50A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A5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9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7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E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87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FB810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19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04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A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1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86C9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43B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7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5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5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A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A58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14F1A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569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F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9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0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D4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直径3000*750mm，允差±10mm；</w:t>
            </w:r>
          </w:p>
          <w:p w14:paraId="42D396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8B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60515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B7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AB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4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0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B6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直径2100*750mm，允差±10mm；</w:t>
            </w:r>
          </w:p>
          <w:p w14:paraId="4C9BDE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DE3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3C43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F22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E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D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8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直径1800*750mm，允差±10mm；</w:t>
            </w:r>
          </w:p>
          <w:p w14:paraId="30F3382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5.适老化设计：配手动转盘，旋转台面为岩板材质。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491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41860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23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智能康复体感椅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E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7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09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1、尺寸（长×宽×高）：1020*1020*1020mm，允差±10mm；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2、接触面为PU皮，坐垫内使用高密度海绵。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3、放松椅在90-160度内任意角度调节；独立调控按钮调节椅背和腿部角度，满足使用者自身适合的舒适角度。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4、控制面板至少包含电源开关、震动控制、音量控制、切换震动模式、热疗、伸展等按键，并带有蓝牙功能。</w:t>
            </w:r>
          </w:p>
        </w:tc>
      </w:tr>
      <w:tr w14:paraId="28BD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092DC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BF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智能木插板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4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4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1、主设备和辅设备的面板可以分别独立切换，面板规格分别不少于 2 种，至少包含大孔径和中孔径（投标时提供佐证材料）。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2、大孔径面板的总孔数≥27 个，内径≥28(±0.5)mm，中孔径面板的总孔数≥80 个，内径≥19(±0.5)mm。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3、该设备至少提供 2 种插棍，大号插棍≥3 个，中号插棍≥3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4、主设备和辅设备通过 LED 灯珠提供视觉反馈功能，LED 灯珠数量≥80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5、LED 灯珠亮度≥9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6、主设备和辅设备均能提供震动反馈功能。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7、主设备内置独立扬声器。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8、包含多种游戏场景，场景数量≥9 个，且至少包含五个控制类场景、四个插板类场景；难度均≥5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9、提供定制化训练功能。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10、具备计划管理功能。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11、内置可充电电池，电池容量≥10000mAh；也可支持边充电边使用功能；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12、主设备能够自动识别训练面板。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13、主设备和辅设备均采用 Type-c 接口进行通讯或供电。</w:t>
            </w:r>
          </w:p>
        </w:tc>
      </w:tr>
      <w:tr w14:paraId="1D19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2D73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9901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多功能关节活动测量表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5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B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2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适用于检测评定各关节的活动度。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1、规格（长×宽×高）：200×8</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0×90mm，允差±3%；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2、表盘直径：≥Φ65mm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3、表盘的旋转角度：0°～360°</w:t>
            </w:r>
          </w:p>
        </w:tc>
      </w:tr>
      <w:tr w14:paraId="271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A86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9E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步行测量贴纸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B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8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3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不干胶贴纸</w:t>
            </w:r>
          </w:p>
        </w:tc>
      </w:tr>
      <w:tr w14:paraId="524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2E66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1AF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音乐魔方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51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3A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5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音乐本身规律性的声波震动频率与人体内部的生理节奏产生共振反应，使人体的生理状态发生有益的变化，以达到调整情绪的作用。音乐训练仪通过“身体互动，感知音乐”的方式，通过儿童之间肢体互动过的音乐传输活动，满足发展过程中的生理、心理、认知和社会发展的需要，在音乐的诱导下将情绪得以自动宣泄，并且诱导出人体的潜意识，使其产生联想与想象，在刺激感觉的同时，也会激发情感，促进社会技能的发展，通过团体音乐或个人音乐活动的开展，帮助老人社会化和情绪发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2、设备尺寸长×宽×高：420mm×420mm×420mm，误差±10%；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3、外观整洁、无划痕、磨损、凹陷、裂缝、变形、毛刺等缺陷，表面涂层无气泡、龟裂、脱落现象；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4、设备采用倒角方形设计，整机表面无金属材质，直边加圆弧形、无棱角，无划伤、磕碰隐患；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5、设备外壳所用材料均采用塑料注塑模具加工而成；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6、设备采用2个喇叭单元；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7、设备采用12V外置一体变压电源，Type-C接口与设备连接；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8、设备采用触摸式开/关机开关，有效防止因机械开关故障导致的设备故障；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9、防水测试：全触控操作区防水；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10、蓝牙连接功能，支持蓝牙连接和音频播放功能，可与手机、平板电脑等移动终端进行蓝牙连接并播放音频文件；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11、人体杂波发声功能，识别人体杂波发声，支持双手触摸发声和通过人体皮肤接触传导发声，可发出多种不同音效；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12、音频输出功能：设备设有3.5mm外界音频输出接口，可连接耳机或其他音响设备使用；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13、可模仿多种乐器音色与音阶，可进行节奏打击，音阶演奏功能，通过双手触摸发声可实现音阶演奏与乐曲演奏；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14、可模仿钢琴、管风琴、卡林巴琴、吉他、贝斯、小提琴、大提琴、竖琴、长号、圆号、单簧管等不少于20种旋律乐器音色与音阶，可模仿架子鼓、康加鼓、桑巴鼓等4组打击乐器音色；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15、3个八度音阶：通过踩踏无线脚踏板，可实现高中低三个八度演奏，7个基本音级，通过双手触摸，可实现Do、Re、Mi、Fa、Sol、La、Si七个音级的发声，21个音级，通过双脚踩踏和双手触控方式，可演奏21个音级；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16、记忆回放功能：可按照操作者操作的音符顺序和时间间隔，记录并回放演奏者所演奏的音乐；（投标时提供带有“CMA”或“CNAS”标识的第三方检测机构出具的检测报告）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17、可视遥控器：设备采用屏幕尺寸不小于2.5寸的可视遥控器，操作模式选择、乐器/歌曲选择，音量加减，录音功能使用等功能操作；（投标时提供带有“CMA”或“CNAS”标识的第三方检测机构出具的检测报告）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18、无线脚踏板：设备外设两个内置锂电池可充电的脚踏板，通过无线连接，踩踏可切换不同八度，实现21个音级的演奏；（投标时提供带有“CMA”或“CNAS”标识的第三方检测机构出具的检测报告）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19、开机显示：触摸式开机，轻触1s即可开机，设备顶部灯光顺时针绕一圈为开机，并伴有开机音乐；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20、关机显示：触摸式关机，长触4s即可关机，设备顶部灯光逆时针绕一圈为关机；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21、灯光指引：设备顶部有圆环形灯光组，可用来教学模式的方位指引；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22、可变色灯光组：设备底部设有可变色灯光组，按键可同时触发效果显示；（投标时提供带有“CMA”或“CNAS”标识的第三方检测机构出具的检测报告）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23、踏板寿命：踏板使用寿命不低于5万次；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24、操作延时：触摸操作连续两次操作反应延迟≤100ms；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25、演奏持续发音：管风琴、大提琴、中提琴、小提琴、大号、小号、圆号、萨克斯、单簧管、双簧管等可持续发音的乐器，通过双手持续触摸发音时，可实现无限时长的不间断延音效果；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26、音符时值：双手按住触摸操作部位，可不间断演奏出拍速速度≥75的4/4拍歌曲全音音符；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27、设备可充电：设备主机、脚踏板、可视遥控器均采用内置锂电池，可充电反复使用；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28、训练模式：为满足不同水平人群的使用，设备须有演奏模式、教学模式、体验模式三种训练模式；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29、运行噪音≤35分贝；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30、设备安全性：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31、设备具有极高的安全性，设备绝缘接地，承受AC1500V的交流电压，60秒内绝缘不被击穿；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★32、设备在-10℃低温环境，工作12小时无异常；（投标时提供带有“CMA”或“CNAS”标识的第三方检测机构出具的检测报告）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★33、设备在50℃高温环境，工作12小时无异常；（投标时提供带有“CMA”或“CNAS”标识的第三方检测机构出具的检测报告）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★34、设备在40℃,90％RH高湿度环境，工作12小时无异常；（投标时提供带有“CMA”或“CNAS”标识的第三方检测机构出具的检测报告）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★35、阻燃达到V-0级；（投标时提供带有“CMA”或“CNAS”标识的第三方检测机构出具的检测报告）</w:t>
            </w:r>
          </w:p>
        </w:tc>
      </w:tr>
      <w:tr w14:paraId="79B0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B908A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0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深层肌肉刺激仪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F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1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1、显示方式：液晶触控显示屏。实时显示当前转速、电量，方便医生了解治疗强度及剩余电量。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2、电源：采用高能锂电池，内部直流电源，a、24V，允差±10%，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b、电池容量≥2600mAh，电能≥62.4Wh；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★3、振动幅度≥6mm。转速：区间不少于500-4000rpm，设定值允差±5%，可选不同电机步进速度；最高振动频率≥75Hz。（投标时提供佐证材料）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4、工作时间：10min自动断电，允差±5%。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5、噪声：≤60dB（A），正常工作时，电机运转平稳，噪声低，为患者治疗和放松提供安静的医疗环境。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★6、按摩头：≥25 种按摩头。配置两个配重条（0.8kg、1.0kg），为存在深层肌肉疼痛和大肌群的松解治疗提供配重，减轻医生体能消耗，降低医生工作量。（投标时提供佐证材料）</w:t>
            </w:r>
          </w:p>
        </w:tc>
      </w:tr>
      <w:tr w14:paraId="536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FDE36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AD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智能垂直律动沙发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7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8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9A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1、缓解全身肌肉紧张和慢性疼痛；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2、促进副交感神经机能，舒缓压力和疲劳；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3、促进肠道蠕动，改善功能性便秘；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4、舒张血管，提升血压控制能力；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5、促进血液循环，改善代谢。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运动方式:单一垂直方向震动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震动频率:3~12Hz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震动幅度:2mm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档位设定:1-10档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控制方式:无线遥控器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时间设定:默认15分钟，最高可到25分钟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尺寸（长×宽×高）:1380×760×880mm，允许误差±3%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承载重量:≥120kg</w:t>
            </w:r>
          </w:p>
        </w:tc>
      </w:tr>
      <w:tr w14:paraId="17B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E77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28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互动多维训练系统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A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3D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87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适用范围：成人训练时用于成人认知障碍、偏瘫、共济失调等脑卒中后遗症，上下肢术后康复肌力平衡、耐力、协调能力的评估与反馈式训练。儿童训练时用于儿童脑瘫、运动发育迟缓的评估与训练，以及中枢神经系统损伤或术后后遗的认知及趣味感统 ( 多感官 ) 反馈式训练；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2.主要作用：用于对各种感觉和运动神经以及核心肌群的强化刺激，为用户肌力训练、关节活动度训练、ADL训练，认知能力、注意力等多维度训练带来互动新体验。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3.★五种情景训练模块：协调训练、活动度训练、平衡训练、综合训练、认知训练；（投标时提供系统演示截图作为佐证材料）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4.评估数据实时记录：记录全程评估结果，自动生成评估报告；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5.18个评估量表：内置CLS量表、CARS量表、SASC量表、ADL量表、手功能评定量表、PHCSS量表、儿童感觉统合能力发展评定量表、粗大运动功能测试（GMFM88）、MMSE量表测试、儿童综合功能评定等评估量表，评估结束后自动生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图文并茂的评估报告，满足临床与科研的需求；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6.上肢关节活动度评测：采用无线穿戴式智能传感器，佩戴简便，可实时评测患者肩关节屈伸、肘关节屈伸、腕关节屈伸等上肢关节活动度，为治疗师制定康复计划提供依据；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7.3D场景设计：训练场景应用3D动态场景设计，增强趣味性和沉浸感；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8.训练方案管理：根据不同用户康复需求定制个性化训练方案，也可预设常见功能障碍的通用训练方案，一键调用，存储无上限；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9.图文及语音提示：系统内置帮助图文及语音提示指导训练，指导标准化操作评估与康复训练；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10.高质量互动球：直径800mm，允差±50mm；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球体采用篮球革面料，革面厚薄均匀，革身丰满而有弹性，耐磨抗暴；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11.设备尺寸（含互动球）：833×800×1100mm，允差±50mm；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内含4片支撑辅助板，每个辅助板含4个辅助操作滚动触点；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12.可移动显示器支架：显示器中心离地高度1400mm，允差±50mm；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带万向移动、刹车轮；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13.≥50寸防爆玻璃显示器：≥50寸电容触摸LED防爆玻璃显示屏；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感统训练系统：用以发展听视觉感统能力，及手部协调能力。套组内含12个直径5cm的榉木制小球，球体为两块实木拼接而成，内装不同发音材料。使用时不可拆分，音色及颜色均不少于6种。表面使用环保颜料。（投标时提供带有“CMA”或“CNAS”标识的第三方检测机构出具的符合GB6675.4可溶性8大重金属检测合格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15.无线动作捕获传感器，电池容量≥1000mAh，续航时间7-9个小时；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16.智能调节器：具有独立的同步主机，实现操作主体与主控机体的同步时间亚毫秒级，实时采集操作主体的运动轨迹，同步输出到显示终端；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17.毫秒级传感器：同步率≥99%。</w:t>
            </w:r>
          </w:p>
        </w:tc>
      </w:tr>
      <w:tr w14:paraId="056A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CA372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68129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8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C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F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E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5.岩板台面，双层台面设计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D82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EC2BD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A7C82E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C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B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C7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66C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A7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4508B5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D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C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1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67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F8D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CF15C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33EBBF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8B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C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6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E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BF9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7C3F85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E4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F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B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CD2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尺寸（长×宽×高）：1400*450*850mm,允差±10mm；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1.实木:白蜡木实木支撑脚架，不锈钢脚垫，侧脚不锈钢装饰件；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4.台面：人造大理石台面，见光面均做安全角处理。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1C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62288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1F5F992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86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A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8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5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17C0C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F35523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3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7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6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F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661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25D2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5DB14A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A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2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F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C6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086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710B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74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518B3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6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7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A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85A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6448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75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D115BF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1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4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4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1.脚架:不锈钢折弯成形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74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E428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0E692A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0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4D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4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295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尺寸（长×宽×高）：2400*500*650mm，允差±10mm；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4.安全圆角:圆角设计，不少于2个抽屉及4个柜门。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A47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6CBD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43A28E6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7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4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9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0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5.二抽一双开门。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6.适老化设计：接触面均采用圆角处理，减少磕碰。柜面三面凸出 30-50mm。</w:t>
            </w:r>
          </w:p>
        </w:tc>
      </w:tr>
      <w:tr w14:paraId="2E12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B5FA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599AC7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2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1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4E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5.其他：上部设隔层，方便放置陈设物品，下部设双开门</w:t>
            </w:r>
          </w:p>
        </w:tc>
      </w:tr>
      <w:tr w14:paraId="6529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756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8372CB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E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0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2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3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尺寸（长×宽×高）：2200*350*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4.五金：锌合金三合一偏心连接件；镀锌钢三段式静音阻尼缓冲滑轨、镀锌钢阻尼铰链，皮革拉手孔距≥96mm，带铜扣。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5.可设置抽屉和桌斗，方便储存物品</w:t>
            </w:r>
          </w:p>
        </w:tc>
      </w:tr>
      <w:tr w14:paraId="04CA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AC18A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7FA46C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68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D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7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尺寸（长×宽×高）：2000*400*650mm,允差±10mm；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3.安全圆角:圆角设计，不少于4个柜门，柜门采用香槟金色不锈钢装饰提升产品档次。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E17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11576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F5D9AD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0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1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7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3.安全圆角:圆角设计，且三边起围边高度&gt;30mm，减少物品掉落。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B17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E74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29D87F5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9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9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2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D9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4.五金：锌合金三合一偏心连接件、镀锌钢阻尼铰链，铝合金拉手孔距≥192mm。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5.上下双开门设计，有隔层放置鞋位及叠放衣服空间。</w:t>
            </w:r>
          </w:p>
        </w:tc>
      </w:tr>
      <w:tr w14:paraId="20AF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B218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6C6009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7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B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2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1C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尺寸（长×宽×高）：800*350*2000mm，允差±10mm；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4.五金：三合一偏心连接件。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5.其他：设多层搁板。</w:t>
            </w:r>
          </w:p>
        </w:tc>
      </w:tr>
      <w:tr w14:paraId="485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E14D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677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F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D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89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功能：适用于对医院内使用的尿壶、大便盆，引流瓶等物品容器进行自动倒空、 冲洗、高温蒸汽消毒。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柜式结构:前开门,可实现舱门 90°角打开,机器尺寸:宽 600mm*深 600mm*高 900mm，允差±20mm；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2．★清洗舱一体冲压成型（投标时提供实景照片作为佐证），材质：内腔 AISI 性能不低于 316 耐酸防腐蚀不锈钢，清洗腔容量65L；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3．舱体保温：消毒室腔体包裹≥ 12mm 橡塑海绵隔热隔音层，设定温度和实际温度误差≤±1℃；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4．开门控制方式：手动前开门方式，配置自消毒银离子门把手,能够长效抑制细菌等微生物滋生；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5.★迷宫式门封，蒸汽密封，无硅胶条耗材（投标时提供宣传彩页或舱门门封清晰实物照片作为佐证材料）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核心配件包含循环泵、喷头、电磁阀、计量泵；喷嘴数量 14 个，1 个主喷头，球型旋转喷嘴 3 个，辅助喷嘴 3 个，固定喷嘴 7 个，多喷式设计同时清洗器具内外表面，清洗后符合消毒标准；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7．计量泵数量 2 个，包含清洗液泵 1 个，预留 1 个；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8．循环泵最大流量≥270L/分钟；口径 30mm；最大功率≥750W；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9.★采用热力消毒技术，产品符合 ISO15883 热力消毒标准，消毒能力 A0 值≥600。（投标时提供带有“CMA”或“CNAS”标识的第三方检测机构出具的检测报告）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10．控制方式：使用按键面板操作；具有故障自动检测功能；可在设备发生故障及异常时，提醒异常信息；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11．界面显示达到：液晶显示屏，可显示 2 行文字，每行 20 个字符，滚动显示温度，运行阶段、A0 值等参数；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流程控制：冲洗、清洗、消毒、冷却；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温度指示器精确度≤0.1℃；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具有超温自动保护装置：超过设定温度，系统自动切断加热电源；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具有防干烧保护装置：水位低造成加热管干烧时，系统自动切断加热电源；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具有电机过流保护装置：电机电流过载时，过流保护开关动作，电机停止工作；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全过程能精密监控温度，清洗舱设有1个温度传感器和1个液位传感器，确保最低温度达到设定温度的要求；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洗涤时间可根据消毒物品污染程度可调，内置 3 个程序，分别是：轻度洗、中度洗、重度洗；全过程使用时间 4～15 分钟，程序时间可按分钟调整；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具有程序暂停功能，如遇突发情况，需要取出器械、器皿时，程序可以点击操作暂停键（开启后 15s 内），程序暂停后，可开门取出物品；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配备清洗剂加注系统，具有自动添加功能。选配除垢、催干、清洁三合一清洗剂，具有软化水质、帮助清洗、等性能；具有耗材液位检测，可自动提醒更换耗材。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最大装载量：同时放置 2 个尿壶 1 个便盆或 3 个尿壶或推荐的 2 个2500ml 量杯；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消毒温度：85℃～95℃（出厂可调）；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加热方式：电加热；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运行噪音：不高于55 分贝；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 蒸汽发生器功率：≥4.3kW，采用即热型蒸汽发生器，快速产生蒸汽，减少加热时长。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26另外配套设备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洗工作台1套,尺寸（长×宽×高）：≥1600*610*900mm；拖把池1套,尺寸（长×宽×高）：≥530*610*900mm；拖把架1套,尺寸（长×宽×高）：≥1000*400*1600mm；上吊柜：1套,尺寸（长×宽×高）：≥990*350*650mm；尿壶架：1套,尺寸（长×宽×高）：≥400*350*650mm；便盆架：1套,尺寸（长×宽×高）：≥650*350*650mm；材质：304不锈钢；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27.★投标人须提供与本项目有关产品的设备平面布置图、电路图、进排水图。</w:t>
            </w:r>
          </w:p>
        </w:tc>
      </w:tr>
      <w:tr w14:paraId="0F9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C35E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997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C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8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4EF">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1）清洗工作台1套,尺寸（长×宽×高）：≥1600*610*900mm；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2）拖把池1套,尺寸（长×宽×高）：≥530*610*900mm；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3）拖把架1套,尺寸（长×宽×高）：≥1000*400*1600mm；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4）上吊柜：1套,尺寸（长×宽×高）：≥990*350*650mm；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5）尿壶架：1套,尺寸（长×宽×高）：≥400*350*650mm；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6）便盆架：1套,尺寸（长×宽×高）：≥650*350*650mm；</w:t>
            </w:r>
          </w:p>
          <w:p w14:paraId="6A7E572A">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7）倾倒池：1套,尺寸（长×宽×高）：≥600*610*900mm；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2.材质：304不锈钢；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4.★投标人须提供与本项目有关产品的设备平面布置图、进排水图。</w:t>
            </w:r>
          </w:p>
        </w:tc>
      </w:tr>
      <w:tr w14:paraId="72F9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D6D2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ED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放松训练椅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71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2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D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1.功能：0-60°自由角度助起，一键100-150°角度躺卧，更加舒适、助起离开沙发后沙发自动回落。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2.尺寸（长×宽×高）：820*770*1070mm,允差±10mm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3.品牌双电机，与沙发框架联动，噪音低于50分贝，起伏平稳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4.框架：≥3mm厚碳素钢经磷化高温喷塑，木质扶手使用E0级木材，为镂空设计方便起站帮助老人更好的起身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5.外衬科技布面料耐磨、防水，内衬高密度海绵+高回弹PP棉，填充物一体成型；</w:t>
            </w:r>
          </w:p>
        </w:tc>
      </w:tr>
      <w:tr w14:paraId="76C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FA22E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0B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生物陶瓷热敷袋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B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D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2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1、尺寸（长×宽×高）：265×182×40mm（允差±10%）。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2、★升温迅速、保温时间长，操作简单，使用方便；保温时间：热敷袋加温到60℃后，在25℃室温下，30min后外袋中央表面温度不小于40℃。（投标时提供佐证材料）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3、耐热性能；瓷珠（不含外包袋）在微波炉内加热至100℃时，无破裂；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4、★耐压性能：瓷珠在10kg静态压力下，历时10分钟无破裂；（投标时提供佐证材料）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5、使用成本低，每加热一次仅需少量电能；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6、瓷珠坚固耐用、耐压、耐热性能优良，使用寿命长。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7、具有冷敷作用。</w:t>
            </w:r>
          </w:p>
        </w:tc>
      </w:tr>
      <w:tr w14:paraId="3558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88C53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FD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多功能训练棋牌设备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2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E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3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4.安全圆角:圆角设计，桌面可翻转使用，一面餐桌面一面棋牌面。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BF1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33D1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5DF4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智能节拍器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B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B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9B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引入多人趣味互动模式，通过海量互动训练内容,以及生活场景疗法、情绪识别疗法、怀旧疗法、音乐疗法等多种疗法增强训练体验，激励用户在竞技互动中提升认知能力,并提高互动乐趣,减少孤独感。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1、尺寸（长×宽×高）：324x169x61(mm), 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2、通讯方式：Bluetooth LE5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3、充电接口：Type-C接口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4、工作温度：-10~+55℃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★5、工作湿度：10-95%RH（无凝露）（投标时提供带有“CMA”或“CNAS”标识的第三方检测机构出具的检测报告）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6、工作气压：4.2V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7、电池：≥5200mA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8、按钮灯：RGB三色全彩灯(投标时提供实景演示照片）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9、存储容量：≥32GB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10、训练方向：视觉，记忆，计算，反应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11、训练内容：≥30项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12、周期报告：支持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13、软件系统：包括机构管理、用户管理、(游戏)训练、训练记录、(游戏)资源管理、用户健康档案、设置等部分。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模式：八种，基本认知、感触知觉、视听认知、计算、逻辑思维、社会行为、艺术行为和综合认知，每种训练模式下配置多种互动游戏，让患者在快乐、互动、学习中得到康复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15、专属训练类型：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1）视觉：彩灯拍拍、独具慧眼、群鱼游乐、成语猜猜、独一无二、趣味拼图、开心麻将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2）记忆:翻纸牌、图片追忆、记忆快递、鸭子过河、柜子寻物、风景猜猜乐、彩球记位，听广播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3）计算:精打计算、数字破解、动物火车、数一数、快乐农场、餐桌美味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4）反应:打地鼠、舒尔特方格、疯狂泡泡、物品分类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★16、四种颜色感触训练拍拍工具(投标时提供产品照片）；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17、多人互动训练：支持4人同时进行认知训练；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18、持个人专属训练：专属训练可以进行周期训练报告和每日训练报告分析；数据支持传输到智能康复管理平台；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19、训练难度：支持设置游戏训练难度。（投标时提供带有“CMA”或“CNAS”标识的第三方检测机构出具的检测报告）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训练报告及分析：根据患者训练的数据，生成整体的周期报告及每日训练报告。同时支持用户本机查询健康报告，实时了解自身的训练情况及数据情况。根据长者周期训练数据可以任意时间段在本机数据查询、健康分析数据趋势图、查看训练报告情况（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21、互联互通：在联网状态下可实现数据上传至数据库，并可由终端软件向中心端软件进行交互后实现数据自动上传到智能康复管理系统；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22、可支持32英寸以上液晶显示屏做互动训练。</w:t>
            </w:r>
          </w:p>
        </w:tc>
      </w:tr>
      <w:tr w14:paraId="1A1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E5D20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EA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B2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E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CD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1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D99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D3FC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8FD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C8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8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7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D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尺寸（长×宽×高）：720*800*800mm，允差±10mm；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690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11B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16F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6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A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7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06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B43CB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195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E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护理座椅B（双人位）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B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C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尺寸（长×宽×高）：1700*800*850mm，允差±10mm；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B261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5BF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F8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C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CF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7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CDF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753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D6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9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护理座椅C（三人位）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B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C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7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F06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E484A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9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7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2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4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0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5D8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A874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46B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B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6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17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55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p>
          <w:p w14:paraId="074285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D70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7080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7E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3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3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B4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B7F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0A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16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3F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A0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1.要求护理床至少具有背部升降、腿部升降、背膝联动、整体升降、头高脚低、脚高头低、一键复位、一键座椅位、中控刹车等功能；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★2.为避免使用者坠床风险，满足床体升降行程：250-800mm，允差±20mm（投标时提供床面离地距离实景测量照片）；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3.要求护理床具备腹部缓释功能，可缓解老人腹部挤压；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4.床体尺寸（长×宽×高）：2100*1040*900mm（允差±5mm）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5.要求背部升降高度满足：0-70°（±5°），腿部升降高度：0-30°（±5°），整床前后倾斜0-12°（±2°）；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4电机驱动，具有静音性（距离为500mm时噪音≤50dB）、恒速的特点；腿部电机在无拉力状态时推力≥4000N、背部电机在无拉力状态时推力≥6000N(投标人须提供符合该产品相关功能和参数的佐证资料)。控制盒功率≥160W、额定电压为220V，输出电压≤36V（人体安全电压），电机和控制盒防水等级≥IPX4。控制器按钮操作灵敏、床框间转动应平稳，不应有冲击和卡塞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7.要求护理床带有有线遥控器，遥控器可控制护理床背部升降、腿部升降、整体升降、背膝联动、前后倾斜、一键复位。遥控器带有正面带有磁锁，可锁定护理床操作。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8.要求护理床装有至少8个3寸双排脚轮；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护理床管材表面需经抛丸+喷塑处理，表面光滑无气泡，耐生锈，塑粉具备抑菌作用，对大肠杆菌、金黄色葡萄球菌、白色葡萄球菌、表皮葡萄球菌、乙型副伤寒沙门氏菌、甲型副伤寒沙门氏菌的抑菌率≥99.99%。（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10.要求护理床须用激光切割机切割，机械手焊接设备焊接完成；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11.要求护理床床头、床尾板边框材质为实木，中间为多层饰面板。多层饰面板甲醛释放量≤0.05g/m³，含水率≤10%，胶合强度（Ⅱ类）≥0.8Mpa，对金黄色葡萄球菌和大肠杆菌抑菌率达到90%以上。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13.对所售产品提供第三方责任险。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14.要求床垫长度满足至少1950mm，床垫厚度至少80mm，且可与护理床配套使用；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★15.要求针织涂层底罩面料须具有防水、拨水功能,可迅速清除水渍、尿渍、血渍及粪便，无渗漏。还有抗菌功能，安全卫生。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面料抗渗水性能合格（投标时提供带有“CMA”或“CNAS”标识的第三方检测机构出具的检测报告）；面料抗菌合格（投标时提供带有“CMA”或“CNAS”标识的第三方检测机构出具的检测报告）。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16.内部采用三种不同硬度聚氨酯海绵,两侧加硬、中间软硬适中，受压最大的肩部及臀部下方采用叠加硅胶材料，有效预防局部组织因长时间受压而出现褥疮，有效防水防污，便于临床维护清理。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★17.要求整体床垫可卷成直经仅50-60CM的圆型，携带十分轻便。（投标时提供实景照片）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18.要求节能环保，无需充电。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52EC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15C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BF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4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6A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2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床：尺寸（长×宽×高）：2105*1292*1200mm，允差±10mm；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4.安全圆角:台面圆角设计，床头有软包，防止磕碰伤害。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5.适老化设计:隐藏式折叠护栏，收纳后比床垫低于10mm以上防压腿，升降护栏时需设计防夹手工艺。床尾设计可扶手空间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1：功能：背部上升：0-70°、腿部上升：0-45°、背腿联动、一键放平、一键呼叫、断电可用、有紧急联系人、AI睡眠检测功能。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2、跟床配套，床垫厚度≥240mm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3、床垫防螨抗菌针织空气层可更换、拆洗、晾晒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4、骨架:冷拔管焊接表层喷塑处理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5、铰链连接:采用尼龙轴套静音处理（投标人须提供佐证资料）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6、床面板:≥5mm直径网片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7、品牌电机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★8、适老无线遥控器：≥7按键无线遥控器，特点：大按键、颜色区分、一键呼叫（投标时提供佐证资料）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9、AI睡眠检测:：在床/离床、心率、呼吸、深睡、浅睡、呼吸异常报警、睡眠数据报告、睡眠数据改善建议、小程序展示、开放式后台、可对接养老民政等系统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尺寸（长×宽×高）：500*450*600mm，允差±10mm；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3.安全圆角:圆角设计，不少于2个抽屉。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CB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09A28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09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2功能手摇床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9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D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F96">
            <w:pPr>
              <w:keepNext w:val="0"/>
              <w:keepLines w:val="0"/>
              <w:widowControl/>
              <w:numPr>
                <w:ilvl w:val="0"/>
                <w:numId w:val="2"/>
              </w:numPr>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护理床结构：护理床由床头板、床尾板、床架、脚轮、护栏、摇把、传动系统、床垫组成。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2.护理床功能：具备背部双向调节、腿部双向调节、腿部三档调节、床面离地三档400/450/500mm（手动）调节。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3.护理床参数：整床长度2120mm（±5mm），整床宽度1040（±5mm），背部升降角度0°-55°（±5°），腿部升降角度0°-30°（±5°），整床重量≤124kg，承重≥180kg。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4.护理床摇把采用ABS握把，传动管使用不锈钢，装有4个4寸万向独立刹车脚轮，脚轮有“NO”、“OFF”2个开关控制刹车。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护理床钢材：使用激光切割工艺+全自动机器臂焊接+全自动机器抛光工艺+磷化高温喷涂工艺；保证护理床金属材料的精度及焊接焊点均匀、无脱焊、漏焊、虚焊、焊穿夹渣、气孔、焊瘤等现象；使用抛丸机抛光金属表面和焊渣，加强塑粉表面附着力和光滑度。确保涂层应光滑均匀，色泽一致，应无流挂、疙瘩、皱皮、飞漆等缺陷及无漏喷、锈蚀和脱色、掉色等现象和耐腐蚀性(100H内观察在溶液中样板上划道两侧3mm以外,应无鼓泡产生; 100H后检查划道两侧3mm外,应无锈迹、剥落、起皱、变色和失光等现象)。（投标时提供带有“CMA”或“CNAS”标识的第三方检测机构出具的金属焊接、喷塑效果质量的检测报告）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护理床钢材喷塑：需使用抑菌静电喷涂粉末，塑粉抑金黄色葡萄球菌率率≥99.99%、抑大肠杆菌率≥99.99%、抑乙型副伤寒沙门氏菌率≥99.99%、抑表皮葡萄球南率≥99.99%、抑甲型副伤寒沙门氏菌率≥99.99%、耐酸性、耐碱性等均检测合格，投标时提供符合检测标准要求并带有“CMA”或“CNAS”标识并符合HG/T2006-2022《热固性和热塑性粉末涂料》、GB/T1740-2007《漆膜耐湿热测定法》、QB/T4371-2012《家具抗菌性能的评价》标准要求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护理床应满足家居风格，使用E1级木材，床头板、床尾板边框材质为榉木、中间为刨花板贴皮工艺，边框及床板使用传统榫卯拼接工艺确保床板的牢固性能和使用寿命；板材甲醛释放量需≤0.5mg/L，木制件表面贴层耐磨，需符合磨100r后应保留50%以上花纹。（投标时提供带有“CMA”或“CNAS”标识的第三方检测机构出具的检测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★9.护理床配备半棕半海绵床垫，尺寸1960*900*90mm（±5mm），其中30mm环保棕+60mm高密度海绵，外套为防水牛津面料。（投标时提供带有“CMA”或“CNAS”标识的第三方检测机构出具的床垫甲醛释放量检测报告）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10.所售产品具有第三方产品责任险。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38DA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F94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BA6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color w:val="000000"/>
                <w:kern w:val="0"/>
                <w:sz w:val="24"/>
                <w:szCs w:val="24"/>
                <w:u w:val="none"/>
                <w:lang w:val="en-US" w:eastAsia="zh-CN" w:bidi="ar"/>
              </w:rPr>
              <w:t>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F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2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A43">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vertAlign w:val="baseline"/>
                <w:lang w:val="en-US" w:eastAsia="zh-CN"/>
              </w:rPr>
              <w:t>功</w:t>
            </w:r>
            <w:r>
              <w:rPr>
                <w:rFonts w:hint="eastAsia" w:asciiTheme="minorEastAsia" w:hAnsiTheme="minorEastAsia" w:eastAsiaTheme="minorEastAsia" w:cstheme="minorEastAsia"/>
                <w:sz w:val="24"/>
                <w:szCs w:val="24"/>
                <w:highlight w:val="none"/>
                <w:vertAlign w:val="baseline"/>
                <w:lang w:val="en-US" w:eastAsia="zh-CN"/>
              </w:rPr>
              <w:t>能：</w:t>
            </w:r>
          </w:p>
          <w:p w14:paraId="78A89729">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1）通过音乐的声波震动频率与人体内部的生理节奏产生共振反应，使人体的生理状态发生有益的变化，以达到调整情绪、激发情感，通过团体音乐或个人音乐活动的开展，帮助长者社会化和情绪发展。</w:t>
            </w:r>
          </w:p>
          <w:p w14:paraId="2678F01D">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2）通过生活赋能康复设备及配套教学用示范版带动长者做操，减轻护理人员压力，带给长者健康快乐。</w:t>
            </w:r>
          </w:p>
          <w:p w14:paraId="26BE9FA0">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05C39FD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空间配置：至少包括20件护理椅、4件器材柜、2个音乐魔方、1套生活赋能康复设备、10件非洲鼓；</w:t>
            </w:r>
          </w:p>
          <w:p w14:paraId="61AB7064">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1.音乐魔方的技术参数至少达到产品序号62的招标技术参数</w:t>
            </w:r>
          </w:p>
          <w:p w14:paraId="64C0086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2.护理椅、器材柜、生活赋能康复设备、非洲鼓技术参数自行深化</w:t>
            </w:r>
          </w:p>
        </w:tc>
      </w:tr>
      <w:tr w14:paraId="0E47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28D4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95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心理慰藉室布置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DD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87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B3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4DED3171">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长者情绪疏导、缓解心理压力，可通过沙盘游戏、放松音乐设备及疗愈环境等让长者平复情绪、缓解心理压力，投标单位需根据项目特点对心理慰藉室的空间进行优化布置（该费用考虑在货物报价中，不单列）。</w:t>
            </w:r>
          </w:p>
          <w:p w14:paraId="6EE3C8B4">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空间配置：至少包括2台智能康复体感椅、1台心理沙盘、3件护理椅、1件康复活动圆桌；</w:t>
            </w:r>
          </w:p>
          <w:p w14:paraId="76452358">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sz w:val="24"/>
                <w:szCs w:val="24"/>
                <w:highlight w:val="none"/>
                <w:vertAlign w:val="baseline"/>
                <w:lang w:val="en-US" w:eastAsia="zh-CN"/>
              </w:rPr>
              <w:t>智能康复体感椅的技术参数至少达到产品序号58的招标技术参数</w:t>
            </w:r>
          </w:p>
          <w:p w14:paraId="39340FCB">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eastAsiaTheme="minorEastAsia" w:cstheme="minorEastAsia"/>
                <w:sz w:val="24"/>
                <w:szCs w:val="24"/>
                <w:highlight w:val="none"/>
                <w:vertAlign w:val="baseline"/>
                <w:lang w:val="en-US" w:eastAsia="zh-CN"/>
              </w:rPr>
              <w:t>护理椅、康复活动圆桌、心理沙盘技术参数自行深化</w:t>
            </w:r>
          </w:p>
        </w:tc>
      </w:tr>
      <w:tr w14:paraId="438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E3DF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38A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活动室布置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1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E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17E">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5538B67F">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为老人提供助餐、社交、娱乐及康复的多功能空间，促进长者互动、支持健康、提升生活质量，投标单位需根据项目特点对活动室的空间进行优化布置（该费用考虑在货物报价中，不单列）。</w:t>
            </w:r>
          </w:p>
          <w:p w14:paraId="71963A1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空间配置：至少包括1件智能节拍器、3件康复活动桌、12件护理椅、1件器材柜。</w:t>
            </w:r>
          </w:p>
          <w:p w14:paraId="54E03616">
            <w:pPr>
              <w:numPr>
                <w:ilvl w:val="0"/>
                <w:numId w:val="3"/>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智能节拍器的技术参数至少达到产品序号89的招标技术参数</w:t>
            </w:r>
          </w:p>
          <w:p w14:paraId="2FCFC611">
            <w:pPr>
              <w:numPr>
                <w:ilvl w:val="-1"/>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2.康复活动桌、护理椅、器材柜技术参数自行深化</w:t>
            </w:r>
          </w:p>
        </w:tc>
      </w:tr>
    </w:tbl>
    <w:p w14:paraId="57144C4A">
      <w:pPr>
        <w:widowControl/>
        <w:ind w:firstLine="0" w:firstLineChars="0"/>
        <w:jc w:val="left"/>
        <w:rPr>
          <w:rFonts w:hint="eastAsia" w:asciiTheme="minorEastAsia" w:hAnsiTheme="minorEastAsia" w:eastAsiaTheme="minorEastAsia" w:cstheme="minorEastAsia"/>
          <w:bCs/>
        </w:rPr>
      </w:pPr>
    </w:p>
    <w:p w14:paraId="05E39CBA">
      <w:pPr>
        <w:ind w:firstLine="480"/>
        <w:rPr>
          <w:rFonts w:hint="eastAsia" w:ascii="宋体" w:hAnsi="宋体" w:cs="宋体"/>
          <w:snapToGrid w:val="0"/>
          <w:kern w:val="0"/>
        </w:rPr>
      </w:pPr>
    </w:p>
    <w:p w14:paraId="77EEFBAD">
      <w:pPr>
        <w:ind w:firstLine="0" w:firstLineChars="0"/>
        <w:rPr>
          <w:rFonts w:hint="eastAsia" w:ascii="宋体" w:hAnsi="宋体" w:cs="宋体"/>
          <w:snapToGrid w:val="0"/>
          <w:kern w:val="0"/>
          <w:lang w:val="en-US" w:eastAsia="zh-CN"/>
        </w:rPr>
        <w:sectPr>
          <w:pgSz w:w="11905" w:h="16838"/>
          <w:pgMar w:top="1440" w:right="1797" w:bottom="1440" w:left="1797" w:header="851" w:footer="992" w:gutter="0"/>
          <w:cols w:space="0" w:num="1"/>
          <w:titlePg/>
        </w:sectPr>
      </w:pPr>
    </w:p>
    <w:p w14:paraId="7EDB8F9E">
      <w:pPr>
        <w:ind w:firstLine="0" w:firstLineChars="0"/>
        <w:rPr>
          <w:rFonts w:hint="default" w:ascii="宋体" w:hAnsi="宋体" w:eastAsia="宋体" w:cs="宋体"/>
          <w:snapToGrid w:val="0"/>
          <w:kern w:val="0"/>
          <w:lang w:val="en-US" w:eastAsia="zh-CN"/>
        </w:rPr>
      </w:pPr>
      <w:r>
        <w:rPr>
          <w:rFonts w:hint="eastAsia" w:ascii="宋体" w:hAnsi="宋体" w:cs="宋体"/>
          <w:snapToGrid w:val="0"/>
          <w:kern w:val="0"/>
          <w:lang w:val="en-US" w:eastAsia="zh-CN"/>
        </w:rPr>
        <w:t>三、商务要求</w:t>
      </w:r>
    </w:p>
    <w:tbl>
      <w:tblPr>
        <w:tblStyle w:val="63"/>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2E4D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CB1486C">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17C03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自通过验收之日起不少于1年。</w:t>
            </w:r>
          </w:p>
        </w:tc>
      </w:tr>
      <w:tr w14:paraId="5DA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F893BC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308FB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B44A18F">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2、在合同货物质保期满后，成交人保证继续为采购方提供货物的维修服务，成交人须以不高于市场零售价格的配件价格向采购方提供零备件。</w:t>
            </w:r>
          </w:p>
          <w:p w14:paraId="47D9DF7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3、成交人应按响应文件中的承诺,进行其他售后服务工作。   </w:t>
            </w:r>
          </w:p>
        </w:tc>
      </w:tr>
      <w:tr w14:paraId="734E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461487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042174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合同签订之日起</w:t>
            </w:r>
            <w:r>
              <w:rPr>
                <w:rFonts w:hint="eastAsia" w:asciiTheme="minorEastAsia" w:hAnsiTheme="minorEastAsia" w:eastAsiaTheme="minorEastAsia" w:cstheme="minorEastAsia"/>
                <w:color w:val="auto"/>
                <w:kern w:val="0"/>
                <w:sz w:val="24"/>
                <w:szCs w:val="24"/>
                <w:highlight w:val="none"/>
                <w:lang w:val="en-US" w:eastAsia="zh-CN"/>
              </w:rPr>
              <w:t>40</w:t>
            </w:r>
            <w:r>
              <w:rPr>
                <w:rFonts w:hint="eastAsia" w:asciiTheme="minorEastAsia" w:hAnsiTheme="minorEastAsia" w:eastAsiaTheme="minorEastAsia" w:cstheme="minorEastAsia"/>
                <w:color w:val="auto"/>
                <w:kern w:val="0"/>
                <w:sz w:val="24"/>
                <w:szCs w:val="24"/>
                <w:highlight w:val="none"/>
              </w:rPr>
              <w:t>天内完成供货</w:t>
            </w:r>
            <w:r>
              <w:rPr>
                <w:rFonts w:hint="eastAsia" w:asciiTheme="minorEastAsia" w:hAnsiTheme="minorEastAsia" w:eastAsiaTheme="minorEastAsia" w:cstheme="minorEastAsia"/>
                <w:color w:val="auto"/>
                <w:kern w:val="0"/>
                <w:sz w:val="24"/>
                <w:szCs w:val="24"/>
                <w:highlight w:val="none"/>
                <w:lang w:val="en-US" w:eastAsia="zh-CN"/>
              </w:rPr>
              <w:t>安装等所有内容</w:t>
            </w:r>
            <w:r>
              <w:rPr>
                <w:rFonts w:hint="eastAsia" w:asciiTheme="minorEastAsia" w:hAnsiTheme="minorEastAsia" w:eastAsiaTheme="minorEastAsia" w:cstheme="minorEastAsia"/>
                <w:color w:val="auto"/>
                <w:kern w:val="0"/>
                <w:sz w:val="24"/>
                <w:szCs w:val="24"/>
                <w:highlight w:val="none"/>
              </w:rPr>
              <w:t>。</w:t>
            </w:r>
          </w:p>
          <w:p w14:paraId="4C1D5384">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w:t>
            </w:r>
            <w:r>
              <w:rPr>
                <w:rFonts w:hint="default" w:ascii="Times New Roman" w:hAnsi="Times New Roman" w:eastAsia="宋体" w:cs="Times New Roman"/>
                <w:kern w:val="2"/>
              </w:rPr>
              <w:t>浙江省杭州市高教路1号</w:t>
            </w:r>
            <w:r>
              <w:rPr>
                <w:rFonts w:hint="eastAsia" w:cs="Times New Roman"/>
                <w:kern w:val="2"/>
                <w:lang w:eastAsia="zh-CN"/>
              </w:rPr>
              <w:t>（</w:t>
            </w:r>
            <w:r>
              <w:rPr>
                <w:rFonts w:hint="default" w:ascii="Times New Roman" w:hAnsi="Times New Roman" w:eastAsia="宋体" w:cs="Times New Roman"/>
                <w:kern w:val="2"/>
              </w:rPr>
              <w:t>浙江康复医院城西院区</w:t>
            </w:r>
            <w:r>
              <w:rPr>
                <w:rFonts w:hint="eastAsia" w:cs="Times New Roman"/>
                <w:kern w:val="2"/>
                <w:lang w:eastAsia="zh-CN"/>
              </w:rPr>
              <w:t>）</w:t>
            </w:r>
          </w:p>
        </w:tc>
      </w:tr>
      <w:tr w14:paraId="6745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E1362E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5233635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（1）中标人负责在设备送达采购人使用现场，完成安装调试，向采购人提出验收申请。</w:t>
            </w:r>
          </w:p>
          <w:p w14:paraId="7C5745E7">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（2）验收标准：以招标文件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投标文件的</w:t>
            </w:r>
            <w:r>
              <w:rPr>
                <w:rFonts w:hint="eastAsia" w:asciiTheme="minorEastAsia" w:hAnsiTheme="minorEastAsia" w:eastAsiaTheme="minorEastAsia" w:cstheme="minorEastAsia"/>
                <w:color w:val="auto"/>
                <w:kern w:val="0"/>
                <w:sz w:val="24"/>
                <w:szCs w:val="24"/>
                <w:highlight w:val="none"/>
              </w:rPr>
              <w:t>技术参数为准；</w:t>
            </w:r>
          </w:p>
          <w:p w14:paraId="5D6911E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验收合格后，甲方应向乙方出具加盖公章的《政府采购项目验收单》（一式三份）。验收不合格的，甲方有权拒收，并书面通知乙方，乙方应在合同规定时间内按约如数更换到位，并保证验收合格。</w:t>
            </w:r>
          </w:p>
          <w:p w14:paraId="26C48D1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（3）搬运安装过程中造成原建筑设施、室外道路、绿化、墙体、门窗、锁具等损坏及下水道堵塞的，由中标人进行修复或按实赔偿，或由采购人委托第三方修复，所产生费用由中标人支付。</w:t>
            </w:r>
          </w:p>
        </w:tc>
      </w:tr>
      <w:tr w14:paraId="79CE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8C497F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42472F3E">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1．投标报价应以人民币报价，是履行合同的最终价格，应包括货款、标准附件、备品备件、专用工具、包装、运输、装卸、保险、税金、货到就位以及安装、调试、培训、质保、售后服务</w:t>
            </w:r>
            <w:r>
              <w:rPr>
                <w:rFonts w:hint="eastAsia" w:asciiTheme="minorEastAsia" w:hAnsiTheme="minorEastAsia" w:eastAsiaTheme="minorEastAsia" w:cstheme="minorEastAsia"/>
                <w:color w:val="auto"/>
                <w:kern w:val="0"/>
                <w:sz w:val="24"/>
                <w:szCs w:val="24"/>
                <w:highlight w:val="none"/>
                <w:lang w:eastAsia="zh-CN"/>
              </w:rPr>
              <w:t>等</w:t>
            </w:r>
            <w:r>
              <w:rPr>
                <w:rFonts w:hint="eastAsia" w:asciiTheme="minorEastAsia" w:hAnsiTheme="minorEastAsia" w:eastAsiaTheme="minorEastAsia" w:cstheme="minorEastAsia"/>
                <w:color w:val="auto"/>
                <w:kern w:val="0"/>
                <w:sz w:val="24"/>
                <w:szCs w:val="24"/>
                <w:highlight w:val="none"/>
              </w:rPr>
              <w:t>一切税金和费用。</w:t>
            </w:r>
          </w:p>
          <w:p w14:paraId="6972088D">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2.投标文件只允许有一个报价，有选择的、有条件的报价将被拒绝。</w:t>
            </w:r>
          </w:p>
          <w:p w14:paraId="4B48D41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不接受可选择的报价。</w:t>
            </w:r>
          </w:p>
        </w:tc>
      </w:tr>
      <w:tr w14:paraId="3D17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60BB6E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35661891">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（1）合同签订后7天内，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向中标人支付合同总价款的40%作为预付款；</w:t>
            </w:r>
          </w:p>
          <w:p w14:paraId="1F8AFF7F">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（2）货到</w:t>
            </w:r>
            <w:r>
              <w:rPr>
                <w:rFonts w:hint="eastAsia" w:asciiTheme="minorEastAsia" w:hAnsiTheme="minorEastAsia" w:eastAsiaTheme="minorEastAsia" w:cstheme="minorEastAsia"/>
                <w:color w:val="auto"/>
                <w:kern w:val="0"/>
                <w:sz w:val="24"/>
                <w:szCs w:val="24"/>
                <w:highlight w:val="none"/>
                <w:lang w:val="en-US" w:eastAsia="zh-CN"/>
              </w:rPr>
              <w:t>交货地</w:t>
            </w:r>
            <w:r>
              <w:rPr>
                <w:rFonts w:hint="eastAsia" w:asciiTheme="minorEastAsia" w:hAnsiTheme="minorEastAsia" w:eastAsiaTheme="minorEastAsia" w:cstheme="minorEastAsia"/>
                <w:color w:val="auto"/>
                <w:kern w:val="0"/>
                <w:sz w:val="24"/>
                <w:szCs w:val="24"/>
                <w:highlight w:val="none"/>
              </w:rPr>
              <w:t>、开箱验收合格后7天内，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向中标人支付至合同金额的70%；</w:t>
            </w:r>
          </w:p>
          <w:p w14:paraId="5C565A28">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（3）全部货物安装结束、调试完成、验收合格后7天内支付至总供货物款价100%；</w:t>
            </w:r>
          </w:p>
        </w:tc>
      </w:tr>
      <w:tr w14:paraId="697E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31B35D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CB1467C">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bl>
    <w:p w14:paraId="5B5A208C">
      <w:pPr>
        <w:pStyle w:val="2"/>
        <w:jc w:val="both"/>
        <w:rPr>
          <w:rFonts w:hint="eastAsia" w:asciiTheme="minorEastAsia" w:hAnsiTheme="minorEastAsia" w:eastAsiaTheme="minorEastAsia" w:cstheme="minorEastAsia"/>
          <w:sz w:val="24"/>
          <w:szCs w:val="24"/>
        </w:rPr>
      </w:pPr>
    </w:p>
    <w:p w14:paraId="3B4D3715">
      <w:pPr>
        <w:pStyle w:val="2"/>
        <w:jc w:val="both"/>
        <w:rPr>
          <w:rFonts w:hint="eastAsia" w:asciiTheme="minorEastAsia" w:hAnsiTheme="minorEastAsia" w:eastAsiaTheme="minorEastAsia" w:cstheme="minorEastAsia"/>
          <w:sz w:val="24"/>
          <w:szCs w:val="24"/>
        </w:rPr>
      </w:pPr>
    </w:p>
    <w:p w14:paraId="43DEDE26">
      <w:pPr>
        <w:pStyle w:val="2"/>
        <w:jc w:val="both"/>
        <w:rPr>
          <w:rFonts w:hint="eastAsia" w:asciiTheme="minorEastAsia" w:hAnsiTheme="minorEastAsia" w:eastAsiaTheme="minorEastAsia" w:cstheme="minorEastAsia"/>
          <w:sz w:val="24"/>
          <w:szCs w:val="24"/>
        </w:rPr>
      </w:pPr>
    </w:p>
    <w:p w14:paraId="37B2E0D1">
      <w:pPr>
        <w:pStyle w:val="2"/>
        <w:jc w:val="center"/>
        <w:rPr>
          <w:rFonts w:hint="eastAsia" w:ascii="宋体" w:hAnsi="宋体" w:cs="宋体"/>
          <w:szCs w:val="36"/>
        </w:rPr>
      </w:pPr>
      <w:r>
        <w:rPr>
          <w:rFonts w:hint="eastAsia" w:asciiTheme="minorEastAsia" w:hAnsiTheme="minorEastAsia" w:eastAsiaTheme="minorEastAsia" w:cstheme="minorEastAsia"/>
          <w:sz w:val="24"/>
          <w:szCs w:val="24"/>
        </w:rPr>
        <w:br w:type="page"/>
      </w:r>
      <w:bookmarkStart w:id="49" w:name="_Toc18837"/>
      <w:bookmarkStart w:id="50" w:name="_Toc13039"/>
      <w:bookmarkStart w:id="51" w:name="_Toc14870"/>
      <w:r>
        <w:rPr>
          <w:rFonts w:hint="eastAsia" w:ascii="宋体" w:hAnsi="宋体" w:cs="宋体"/>
          <w:szCs w:val="36"/>
        </w:rPr>
        <w:t xml:space="preserve">第四部分 </w:t>
      </w:r>
      <w:bookmarkStart w:id="52" w:name="_Toc184312072"/>
      <w:bookmarkEnd w:id="52"/>
      <w:bookmarkStart w:id="53" w:name="_Toc184314466"/>
      <w:bookmarkEnd w:id="53"/>
      <w:bookmarkStart w:id="54" w:name="_Toc184313264"/>
      <w:bookmarkEnd w:id="54"/>
      <w:bookmarkStart w:id="55" w:name="_Toc184313279"/>
      <w:bookmarkEnd w:id="55"/>
      <w:bookmarkStart w:id="56" w:name="_Toc184308045"/>
      <w:bookmarkEnd w:id="56"/>
      <w:bookmarkStart w:id="57" w:name="_Toc184312094"/>
      <w:bookmarkEnd w:id="57"/>
      <w:bookmarkStart w:id="58" w:name="_Toc184310340"/>
      <w:bookmarkEnd w:id="58"/>
      <w:bookmarkStart w:id="59" w:name="_Toc184313257"/>
      <w:bookmarkEnd w:id="59"/>
      <w:bookmarkStart w:id="60" w:name="_Toc184314482"/>
      <w:bookmarkEnd w:id="60"/>
      <w:bookmarkStart w:id="61" w:name="_Toc184308078"/>
      <w:bookmarkEnd w:id="61"/>
      <w:bookmarkStart w:id="62" w:name="_Toc184310285"/>
      <w:bookmarkEnd w:id="62"/>
      <w:bookmarkStart w:id="63" w:name="_Toc184308052"/>
      <w:bookmarkEnd w:id="63"/>
      <w:bookmarkStart w:id="64" w:name="_Toc184313301"/>
      <w:bookmarkEnd w:id="64"/>
      <w:bookmarkStart w:id="65" w:name="_Toc184312121"/>
      <w:bookmarkEnd w:id="65"/>
      <w:bookmarkStart w:id="66" w:name="_Toc184310286"/>
      <w:bookmarkEnd w:id="66"/>
      <w:bookmarkStart w:id="67" w:name="_Toc184308046"/>
      <w:bookmarkEnd w:id="67"/>
      <w:bookmarkStart w:id="68" w:name="_Toc184312071"/>
      <w:bookmarkEnd w:id="68"/>
      <w:bookmarkStart w:id="69" w:name="_Toc184314481"/>
      <w:bookmarkEnd w:id="69"/>
      <w:bookmarkStart w:id="70" w:name="_Toc184310295"/>
      <w:bookmarkEnd w:id="70"/>
      <w:bookmarkStart w:id="71" w:name="_Toc184313307"/>
      <w:bookmarkEnd w:id="71"/>
      <w:bookmarkStart w:id="72" w:name="_Toc184312108"/>
      <w:bookmarkEnd w:id="72"/>
      <w:bookmarkStart w:id="73" w:name="_Toc184314463"/>
      <w:bookmarkEnd w:id="73"/>
      <w:bookmarkStart w:id="74" w:name="_Toc184314451"/>
      <w:bookmarkEnd w:id="74"/>
      <w:bookmarkStart w:id="75" w:name="_Toc184308064"/>
      <w:bookmarkEnd w:id="75"/>
      <w:bookmarkStart w:id="76" w:name="_Toc184314461"/>
      <w:bookmarkEnd w:id="76"/>
      <w:bookmarkStart w:id="77" w:name="_Toc184314410"/>
      <w:bookmarkEnd w:id="77"/>
      <w:bookmarkStart w:id="78" w:name="_Toc184313247"/>
      <w:bookmarkEnd w:id="78"/>
      <w:bookmarkStart w:id="79" w:name="_Toc184314474"/>
      <w:bookmarkEnd w:id="79"/>
      <w:bookmarkStart w:id="80" w:name="_Toc184310307"/>
      <w:bookmarkEnd w:id="80"/>
      <w:bookmarkStart w:id="81" w:name="_Toc184313300"/>
      <w:bookmarkEnd w:id="81"/>
      <w:bookmarkStart w:id="82" w:name="_Toc184312076"/>
      <w:bookmarkEnd w:id="82"/>
      <w:bookmarkStart w:id="83" w:name="_Toc184310312"/>
      <w:bookmarkEnd w:id="83"/>
      <w:bookmarkStart w:id="84" w:name="_Toc184308061"/>
      <w:bookmarkEnd w:id="84"/>
      <w:bookmarkStart w:id="85" w:name="_Toc184312084"/>
      <w:bookmarkEnd w:id="85"/>
      <w:bookmarkStart w:id="86" w:name="_Toc184312106"/>
      <w:bookmarkEnd w:id="86"/>
      <w:bookmarkStart w:id="87" w:name="_Toc184313266"/>
      <w:bookmarkEnd w:id="87"/>
      <w:bookmarkStart w:id="88" w:name="_Toc184312069"/>
      <w:bookmarkEnd w:id="88"/>
      <w:bookmarkStart w:id="89" w:name="_Toc184312129"/>
      <w:bookmarkEnd w:id="89"/>
      <w:bookmarkStart w:id="90" w:name="_Toc184314459"/>
      <w:bookmarkEnd w:id="90"/>
      <w:bookmarkStart w:id="91" w:name="_Toc184314439"/>
      <w:bookmarkEnd w:id="91"/>
      <w:bookmarkStart w:id="92" w:name="_Toc184310305"/>
      <w:bookmarkEnd w:id="92"/>
      <w:bookmarkStart w:id="93" w:name="_Toc184314418"/>
      <w:bookmarkEnd w:id="93"/>
      <w:bookmarkStart w:id="94" w:name="_Toc184313244"/>
      <w:bookmarkEnd w:id="94"/>
      <w:bookmarkStart w:id="95" w:name="_Toc184312095"/>
      <w:bookmarkEnd w:id="95"/>
      <w:bookmarkStart w:id="96" w:name="_Toc184312112"/>
      <w:bookmarkEnd w:id="96"/>
      <w:bookmarkStart w:id="97" w:name="_Toc184310327"/>
      <w:bookmarkEnd w:id="97"/>
      <w:bookmarkStart w:id="98" w:name="_Toc184308086"/>
      <w:bookmarkEnd w:id="98"/>
      <w:bookmarkStart w:id="99" w:name="_Toc184310306"/>
      <w:bookmarkEnd w:id="99"/>
      <w:bookmarkStart w:id="100" w:name="_Toc184308089"/>
      <w:bookmarkEnd w:id="100"/>
      <w:bookmarkStart w:id="101" w:name="_Toc184314480"/>
      <w:bookmarkEnd w:id="101"/>
      <w:bookmarkStart w:id="102" w:name="_Toc184313306"/>
      <w:bookmarkEnd w:id="102"/>
      <w:bookmarkStart w:id="103" w:name="_Toc184314412"/>
      <w:bookmarkEnd w:id="103"/>
      <w:bookmarkStart w:id="104" w:name="_Toc184310275"/>
      <w:bookmarkEnd w:id="104"/>
      <w:bookmarkStart w:id="105" w:name="_Toc184310280"/>
      <w:bookmarkEnd w:id="105"/>
      <w:bookmarkStart w:id="106" w:name="_Toc184314435"/>
      <w:bookmarkEnd w:id="106"/>
      <w:bookmarkStart w:id="107" w:name="_Toc184313262"/>
      <w:bookmarkEnd w:id="107"/>
      <w:bookmarkStart w:id="108" w:name="_Toc184312075"/>
      <w:bookmarkEnd w:id="108"/>
      <w:bookmarkStart w:id="109" w:name="_Toc184310323"/>
      <w:bookmarkEnd w:id="109"/>
      <w:bookmarkStart w:id="110" w:name="_Toc184310329"/>
      <w:bookmarkEnd w:id="110"/>
      <w:bookmarkStart w:id="111" w:name="_Toc184312082"/>
      <w:bookmarkEnd w:id="111"/>
      <w:bookmarkStart w:id="112" w:name="_Toc184313294"/>
      <w:bookmarkEnd w:id="112"/>
      <w:bookmarkStart w:id="113" w:name="_Toc184314478"/>
      <w:bookmarkEnd w:id="113"/>
      <w:bookmarkStart w:id="114" w:name="_Toc184313280"/>
      <w:bookmarkEnd w:id="114"/>
      <w:bookmarkStart w:id="115" w:name="_Toc184312133"/>
      <w:bookmarkEnd w:id="115"/>
      <w:bookmarkStart w:id="116" w:name="_Toc184308048"/>
      <w:bookmarkEnd w:id="116"/>
      <w:bookmarkStart w:id="117" w:name="_Toc184312124"/>
      <w:bookmarkEnd w:id="117"/>
      <w:bookmarkStart w:id="118" w:name="_Toc184314419"/>
      <w:bookmarkEnd w:id="118"/>
      <w:bookmarkStart w:id="119" w:name="_Toc184308040"/>
      <w:bookmarkEnd w:id="119"/>
      <w:bookmarkStart w:id="120" w:name="_Toc184308095"/>
      <w:bookmarkEnd w:id="120"/>
      <w:bookmarkStart w:id="121" w:name="_Toc184312077"/>
      <w:bookmarkEnd w:id="121"/>
      <w:bookmarkStart w:id="122" w:name="_Toc184314426"/>
      <w:bookmarkEnd w:id="122"/>
      <w:bookmarkStart w:id="123" w:name="_Toc184313289"/>
      <w:bookmarkEnd w:id="123"/>
      <w:bookmarkStart w:id="124" w:name="_Toc184314475"/>
      <w:bookmarkEnd w:id="124"/>
      <w:bookmarkStart w:id="125" w:name="_Toc184310344"/>
      <w:bookmarkEnd w:id="125"/>
      <w:bookmarkStart w:id="126" w:name="_Toc184312100"/>
      <w:bookmarkEnd w:id="126"/>
      <w:bookmarkStart w:id="127" w:name="_Toc184313249"/>
      <w:bookmarkEnd w:id="127"/>
      <w:bookmarkStart w:id="128" w:name="_Toc184310339"/>
      <w:bookmarkEnd w:id="128"/>
      <w:bookmarkStart w:id="129" w:name="_Toc184310293"/>
      <w:bookmarkEnd w:id="129"/>
      <w:bookmarkStart w:id="130" w:name="_Toc184308079"/>
      <w:bookmarkEnd w:id="130"/>
      <w:bookmarkStart w:id="131" w:name="_Toc184313286"/>
      <w:bookmarkEnd w:id="131"/>
      <w:bookmarkStart w:id="132" w:name="_Toc184314468"/>
      <w:bookmarkEnd w:id="132"/>
      <w:bookmarkStart w:id="133" w:name="_Toc184308043"/>
      <w:bookmarkEnd w:id="133"/>
      <w:bookmarkStart w:id="134" w:name="_Toc184314454"/>
      <w:bookmarkEnd w:id="134"/>
      <w:bookmarkStart w:id="135" w:name="_Toc184314440"/>
      <w:bookmarkEnd w:id="135"/>
      <w:bookmarkStart w:id="136" w:name="_Toc184312131"/>
      <w:bookmarkEnd w:id="136"/>
      <w:bookmarkStart w:id="137" w:name="_Toc184310297"/>
      <w:bookmarkEnd w:id="137"/>
      <w:bookmarkStart w:id="138" w:name="_Toc184310342"/>
      <w:bookmarkEnd w:id="138"/>
      <w:bookmarkStart w:id="139" w:name="_Toc184310337"/>
      <w:bookmarkEnd w:id="139"/>
      <w:bookmarkStart w:id="140" w:name="_Toc184313252"/>
      <w:bookmarkEnd w:id="140"/>
      <w:bookmarkStart w:id="141" w:name="_Toc184313290"/>
      <w:bookmarkEnd w:id="141"/>
      <w:bookmarkStart w:id="142" w:name="_Toc184312081"/>
      <w:bookmarkEnd w:id="142"/>
      <w:bookmarkStart w:id="143" w:name="_Toc184312114"/>
      <w:bookmarkEnd w:id="143"/>
      <w:bookmarkStart w:id="144" w:name="_Toc184313272"/>
      <w:bookmarkEnd w:id="144"/>
      <w:bookmarkStart w:id="145" w:name="_Toc184310341"/>
      <w:bookmarkEnd w:id="145"/>
      <w:bookmarkStart w:id="146" w:name="_Toc184314479"/>
      <w:bookmarkEnd w:id="146"/>
      <w:bookmarkStart w:id="147" w:name="_Toc184313304"/>
      <w:bookmarkEnd w:id="147"/>
      <w:bookmarkStart w:id="148" w:name="_Toc184314436"/>
      <w:bookmarkEnd w:id="148"/>
      <w:bookmarkStart w:id="149" w:name="_Toc184313246"/>
      <w:bookmarkEnd w:id="149"/>
      <w:bookmarkStart w:id="150" w:name="_Toc184312128"/>
      <w:bookmarkEnd w:id="150"/>
      <w:bookmarkStart w:id="151" w:name="_Toc184314421"/>
      <w:bookmarkEnd w:id="151"/>
      <w:bookmarkStart w:id="152" w:name="_Toc184310314"/>
      <w:bookmarkEnd w:id="152"/>
      <w:bookmarkStart w:id="153" w:name="_Toc184314437"/>
      <w:bookmarkEnd w:id="153"/>
      <w:bookmarkStart w:id="154" w:name="_Toc184312139"/>
      <w:bookmarkEnd w:id="154"/>
      <w:bookmarkStart w:id="155" w:name="_Toc184310272"/>
      <w:bookmarkEnd w:id="155"/>
      <w:bookmarkStart w:id="156" w:name="_Toc184313303"/>
      <w:bookmarkEnd w:id="156"/>
      <w:bookmarkStart w:id="157" w:name="_Toc184314446"/>
      <w:bookmarkEnd w:id="157"/>
      <w:bookmarkStart w:id="158" w:name="_Toc184313265"/>
      <w:bookmarkEnd w:id="158"/>
      <w:bookmarkStart w:id="159" w:name="_Toc184310333"/>
      <w:bookmarkEnd w:id="159"/>
      <w:bookmarkStart w:id="160" w:name="_Toc184308101"/>
      <w:bookmarkEnd w:id="160"/>
      <w:bookmarkStart w:id="161" w:name="_Toc184312070"/>
      <w:bookmarkEnd w:id="161"/>
      <w:bookmarkStart w:id="162" w:name="_Toc184310278"/>
      <w:bookmarkEnd w:id="162"/>
      <w:bookmarkStart w:id="163" w:name="_Toc184308097"/>
      <w:bookmarkEnd w:id="163"/>
      <w:bookmarkStart w:id="164" w:name="_Toc184310283"/>
      <w:bookmarkEnd w:id="164"/>
      <w:bookmarkStart w:id="165" w:name="_Toc184310288"/>
      <w:bookmarkEnd w:id="165"/>
      <w:bookmarkStart w:id="166" w:name="_Toc184313278"/>
      <w:bookmarkEnd w:id="166"/>
      <w:bookmarkStart w:id="167" w:name="_Toc184313238"/>
      <w:bookmarkEnd w:id="167"/>
      <w:bookmarkStart w:id="168" w:name="_Toc184308100"/>
      <w:bookmarkEnd w:id="168"/>
      <w:bookmarkStart w:id="169" w:name="_Toc184310302"/>
      <w:bookmarkEnd w:id="169"/>
      <w:bookmarkStart w:id="170" w:name="_Toc184314472"/>
      <w:bookmarkEnd w:id="170"/>
      <w:bookmarkStart w:id="171" w:name="_Toc184310289"/>
      <w:bookmarkEnd w:id="171"/>
      <w:bookmarkStart w:id="172" w:name="_Toc184308105"/>
      <w:bookmarkEnd w:id="172"/>
      <w:bookmarkStart w:id="173" w:name="_Toc184313258"/>
      <w:bookmarkEnd w:id="173"/>
      <w:bookmarkStart w:id="174" w:name="_Toc184313288"/>
      <w:bookmarkEnd w:id="174"/>
      <w:bookmarkStart w:id="175" w:name="_Toc184310309"/>
      <w:bookmarkEnd w:id="175"/>
      <w:bookmarkStart w:id="176" w:name="_Toc184312089"/>
      <w:bookmarkEnd w:id="176"/>
      <w:bookmarkStart w:id="177" w:name="_Toc184310338"/>
      <w:bookmarkEnd w:id="177"/>
      <w:bookmarkStart w:id="178" w:name="_Toc184310324"/>
      <w:bookmarkEnd w:id="178"/>
      <w:bookmarkStart w:id="179" w:name="_Toc184310335"/>
      <w:bookmarkEnd w:id="179"/>
      <w:bookmarkStart w:id="180" w:name="_Toc184314447"/>
      <w:bookmarkEnd w:id="180"/>
      <w:bookmarkStart w:id="181" w:name="_Toc184312130"/>
      <w:bookmarkEnd w:id="181"/>
      <w:bookmarkStart w:id="182" w:name="_Toc184310326"/>
      <w:bookmarkEnd w:id="182"/>
      <w:bookmarkStart w:id="183" w:name="_Toc184310296"/>
      <w:bookmarkEnd w:id="183"/>
      <w:bookmarkStart w:id="184" w:name="_Toc184314420"/>
      <w:bookmarkEnd w:id="184"/>
      <w:bookmarkStart w:id="185" w:name="_Toc184313277"/>
      <w:bookmarkEnd w:id="185"/>
      <w:bookmarkStart w:id="186" w:name="_Toc184312098"/>
      <w:bookmarkEnd w:id="186"/>
      <w:bookmarkStart w:id="187" w:name="_Toc184312137"/>
      <w:bookmarkEnd w:id="187"/>
      <w:bookmarkStart w:id="188" w:name="_Toc184312126"/>
      <w:bookmarkEnd w:id="188"/>
      <w:bookmarkStart w:id="189" w:name="_Toc184313293"/>
      <w:bookmarkEnd w:id="189"/>
      <w:bookmarkStart w:id="190" w:name="_Toc184308102"/>
      <w:bookmarkEnd w:id="190"/>
      <w:bookmarkStart w:id="191" w:name="_Toc184310273"/>
      <w:bookmarkEnd w:id="191"/>
      <w:bookmarkStart w:id="192" w:name="_Toc184313296"/>
      <w:bookmarkEnd w:id="192"/>
      <w:bookmarkStart w:id="193" w:name="_Toc184314467"/>
      <w:bookmarkEnd w:id="193"/>
      <w:bookmarkStart w:id="194" w:name="_Toc184308070"/>
      <w:bookmarkEnd w:id="194"/>
      <w:bookmarkStart w:id="195" w:name="_Toc184313285"/>
      <w:bookmarkEnd w:id="195"/>
      <w:bookmarkStart w:id="196" w:name="_Toc184314460"/>
      <w:bookmarkEnd w:id="196"/>
      <w:bookmarkStart w:id="197" w:name="_Toc184313299"/>
      <w:bookmarkEnd w:id="197"/>
      <w:bookmarkStart w:id="198" w:name="_Toc184313281"/>
      <w:bookmarkEnd w:id="198"/>
      <w:bookmarkStart w:id="199" w:name="_Toc184310325"/>
      <w:bookmarkEnd w:id="199"/>
      <w:bookmarkStart w:id="200" w:name="_Toc184312120"/>
      <w:bookmarkEnd w:id="200"/>
      <w:bookmarkStart w:id="201" w:name="_Toc184308074"/>
      <w:bookmarkEnd w:id="201"/>
      <w:bookmarkStart w:id="202" w:name="_Toc184310299"/>
      <w:bookmarkEnd w:id="202"/>
      <w:bookmarkStart w:id="203" w:name="_Toc184314443"/>
      <w:bookmarkEnd w:id="203"/>
      <w:bookmarkStart w:id="204" w:name="_Toc184314471"/>
      <w:bookmarkEnd w:id="204"/>
      <w:bookmarkStart w:id="205" w:name="_Toc184314469"/>
      <w:bookmarkEnd w:id="205"/>
      <w:bookmarkStart w:id="206" w:name="_Toc184313240"/>
      <w:bookmarkEnd w:id="206"/>
      <w:bookmarkStart w:id="207" w:name="_Toc184308057"/>
      <w:bookmarkEnd w:id="207"/>
      <w:bookmarkStart w:id="208" w:name="_Toc184314450"/>
      <w:bookmarkEnd w:id="208"/>
      <w:bookmarkStart w:id="209" w:name="_Toc184310301"/>
      <w:bookmarkEnd w:id="209"/>
      <w:bookmarkStart w:id="210" w:name="_Toc184312080"/>
      <w:bookmarkEnd w:id="210"/>
      <w:bookmarkStart w:id="211" w:name="_Toc184310330"/>
      <w:bookmarkEnd w:id="211"/>
      <w:bookmarkStart w:id="212" w:name="_Toc184314424"/>
      <w:bookmarkEnd w:id="212"/>
      <w:bookmarkStart w:id="213" w:name="_Toc184310317"/>
      <w:bookmarkEnd w:id="213"/>
      <w:bookmarkStart w:id="214" w:name="_Toc184314434"/>
      <w:bookmarkEnd w:id="214"/>
      <w:bookmarkStart w:id="215" w:name="_Toc184312111"/>
      <w:bookmarkEnd w:id="215"/>
      <w:bookmarkStart w:id="216" w:name="_Toc184308106"/>
      <w:bookmarkEnd w:id="216"/>
      <w:bookmarkStart w:id="217" w:name="_Toc184308083"/>
      <w:bookmarkEnd w:id="217"/>
      <w:bookmarkStart w:id="218" w:name="_Toc184308073"/>
      <w:bookmarkEnd w:id="218"/>
      <w:bookmarkStart w:id="219" w:name="_Toc184312074"/>
      <w:bookmarkEnd w:id="219"/>
      <w:bookmarkStart w:id="220" w:name="_Toc184312123"/>
      <w:bookmarkEnd w:id="220"/>
      <w:bookmarkStart w:id="221" w:name="_Toc184308050"/>
      <w:bookmarkEnd w:id="221"/>
      <w:bookmarkStart w:id="222" w:name="_Toc184313259"/>
      <w:bookmarkEnd w:id="222"/>
      <w:bookmarkStart w:id="223" w:name="_Toc184312110"/>
      <w:bookmarkEnd w:id="223"/>
      <w:bookmarkStart w:id="224" w:name="_Toc184310287"/>
      <w:bookmarkEnd w:id="224"/>
      <w:bookmarkStart w:id="225" w:name="_Toc184310310"/>
      <w:bookmarkEnd w:id="225"/>
      <w:bookmarkStart w:id="226" w:name="_Toc184310320"/>
      <w:bookmarkEnd w:id="226"/>
      <w:bookmarkStart w:id="227" w:name="_Toc184313275"/>
      <w:bookmarkEnd w:id="227"/>
      <w:bookmarkStart w:id="228" w:name="_Toc184310303"/>
      <w:bookmarkEnd w:id="228"/>
      <w:bookmarkStart w:id="229" w:name="_Toc184308103"/>
      <w:bookmarkEnd w:id="229"/>
      <w:bookmarkStart w:id="230" w:name="_Toc184314449"/>
      <w:bookmarkEnd w:id="230"/>
      <w:bookmarkStart w:id="231" w:name="_Toc184312105"/>
      <w:bookmarkEnd w:id="231"/>
      <w:bookmarkStart w:id="232" w:name="_Toc184312085"/>
      <w:bookmarkEnd w:id="232"/>
      <w:bookmarkStart w:id="233" w:name="_Toc184313298"/>
      <w:bookmarkEnd w:id="233"/>
      <w:bookmarkStart w:id="234" w:name="_Toc184308093"/>
      <w:bookmarkEnd w:id="234"/>
      <w:bookmarkStart w:id="235" w:name="_Toc184314441"/>
      <w:bookmarkEnd w:id="235"/>
      <w:bookmarkStart w:id="236" w:name="_Toc184314438"/>
      <w:bookmarkEnd w:id="236"/>
      <w:bookmarkStart w:id="237" w:name="_Toc184308087"/>
      <w:bookmarkEnd w:id="237"/>
      <w:bookmarkStart w:id="238" w:name="_Toc184312086"/>
      <w:bookmarkEnd w:id="238"/>
      <w:bookmarkStart w:id="239" w:name="_Toc184312088"/>
      <w:bookmarkEnd w:id="239"/>
      <w:bookmarkStart w:id="240" w:name="_Toc184308054"/>
      <w:bookmarkEnd w:id="240"/>
      <w:bookmarkStart w:id="241" w:name="_Toc184310311"/>
      <w:bookmarkEnd w:id="241"/>
      <w:bookmarkStart w:id="242" w:name="_Toc184312099"/>
      <w:bookmarkEnd w:id="242"/>
      <w:bookmarkStart w:id="243" w:name="_Toc184310294"/>
      <w:bookmarkEnd w:id="243"/>
      <w:bookmarkStart w:id="244" w:name="_Toc184308059"/>
      <w:bookmarkEnd w:id="244"/>
      <w:bookmarkStart w:id="245" w:name="_Toc184308094"/>
      <w:bookmarkEnd w:id="245"/>
      <w:bookmarkStart w:id="246" w:name="_Toc184310318"/>
      <w:bookmarkEnd w:id="246"/>
      <w:bookmarkStart w:id="247" w:name="_Toc184313308"/>
      <w:bookmarkEnd w:id="247"/>
      <w:bookmarkStart w:id="248" w:name="_Toc184313283"/>
      <w:bookmarkEnd w:id="248"/>
      <w:bookmarkStart w:id="249" w:name="_Toc184314414"/>
      <w:bookmarkEnd w:id="249"/>
      <w:bookmarkStart w:id="250" w:name="_Toc184314477"/>
      <w:bookmarkEnd w:id="250"/>
      <w:bookmarkStart w:id="251" w:name="_Toc184314458"/>
      <w:bookmarkEnd w:id="251"/>
      <w:bookmarkStart w:id="252" w:name="_Toc184308098"/>
      <w:bookmarkEnd w:id="252"/>
      <w:bookmarkStart w:id="253" w:name="_Toc184312138"/>
      <w:bookmarkEnd w:id="253"/>
      <w:bookmarkStart w:id="254" w:name="_Toc184312092"/>
      <w:bookmarkEnd w:id="254"/>
      <w:bookmarkStart w:id="255" w:name="_Toc184313284"/>
      <w:bookmarkEnd w:id="255"/>
      <w:bookmarkStart w:id="256" w:name="_Toc184313269"/>
      <w:bookmarkEnd w:id="256"/>
      <w:bookmarkStart w:id="257" w:name="_Toc184310315"/>
      <w:bookmarkEnd w:id="257"/>
      <w:bookmarkStart w:id="258" w:name="_Toc184313267"/>
      <w:bookmarkEnd w:id="258"/>
      <w:bookmarkStart w:id="259" w:name="_Toc184313282"/>
      <w:bookmarkEnd w:id="259"/>
      <w:bookmarkStart w:id="260" w:name="_Toc184310291"/>
      <w:bookmarkEnd w:id="260"/>
      <w:bookmarkStart w:id="261" w:name="_Toc184313305"/>
      <w:bookmarkEnd w:id="261"/>
      <w:bookmarkStart w:id="262" w:name="_Toc184313260"/>
      <w:bookmarkEnd w:id="262"/>
      <w:bookmarkStart w:id="263" w:name="_Toc184314417"/>
      <w:bookmarkEnd w:id="263"/>
      <w:bookmarkStart w:id="264" w:name="_Toc184313241"/>
      <w:bookmarkEnd w:id="264"/>
      <w:bookmarkStart w:id="265" w:name="_Toc184312136"/>
      <w:bookmarkEnd w:id="265"/>
      <w:bookmarkStart w:id="266" w:name="_Toc184310319"/>
      <w:bookmarkEnd w:id="266"/>
      <w:bookmarkStart w:id="267" w:name="_Toc184308042"/>
      <w:bookmarkEnd w:id="267"/>
      <w:bookmarkStart w:id="268" w:name="_Toc184312101"/>
      <w:bookmarkEnd w:id="268"/>
      <w:bookmarkStart w:id="269" w:name="_Toc184308068"/>
      <w:bookmarkEnd w:id="269"/>
      <w:bookmarkStart w:id="270" w:name="_Toc184310284"/>
      <w:bookmarkEnd w:id="270"/>
      <w:bookmarkStart w:id="271" w:name="_Toc184314464"/>
      <w:bookmarkEnd w:id="271"/>
      <w:bookmarkStart w:id="272" w:name="_Toc184314428"/>
      <w:bookmarkEnd w:id="272"/>
      <w:bookmarkStart w:id="273" w:name="_Toc184310336"/>
      <w:bookmarkEnd w:id="273"/>
      <w:bookmarkStart w:id="274" w:name="_Toc184312090"/>
      <w:bookmarkEnd w:id="274"/>
      <w:bookmarkStart w:id="275" w:name="_Toc184314476"/>
      <w:bookmarkEnd w:id="275"/>
      <w:bookmarkStart w:id="276" w:name="_Toc184313309"/>
      <w:bookmarkEnd w:id="276"/>
      <w:bookmarkStart w:id="277" w:name="_Toc184312068"/>
      <w:bookmarkEnd w:id="277"/>
      <w:bookmarkStart w:id="278" w:name="_Toc184313292"/>
      <w:bookmarkEnd w:id="278"/>
      <w:bookmarkStart w:id="279" w:name="_Toc184310322"/>
      <w:bookmarkEnd w:id="279"/>
      <w:bookmarkStart w:id="280" w:name="_Toc184312132"/>
      <w:bookmarkEnd w:id="280"/>
      <w:bookmarkStart w:id="281" w:name="_Toc184308088"/>
      <w:bookmarkEnd w:id="281"/>
      <w:bookmarkStart w:id="282" w:name="_Toc184312107"/>
      <w:bookmarkEnd w:id="282"/>
      <w:bookmarkStart w:id="283" w:name="_Toc184308055"/>
      <w:bookmarkEnd w:id="283"/>
      <w:bookmarkStart w:id="284" w:name="_Toc184314442"/>
      <w:bookmarkEnd w:id="284"/>
      <w:bookmarkStart w:id="285" w:name="_Toc184313253"/>
      <w:bookmarkEnd w:id="285"/>
      <w:bookmarkStart w:id="286" w:name="_Toc184313239"/>
      <w:bookmarkEnd w:id="286"/>
      <w:bookmarkStart w:id="287" w:name="_Toc184308063"/>
      <w:bookmarkEnd w:id="287"/>
      <w:bookmarkStart w:id="288" w:name="_Toc184313273"/>
      <w:bookmarkEnd w:id="288"/>
      <w:bookmarkStart w:id="289" w:name="_Toc184308047"/>
      <w:bookmarkEnd w:id="289"/>
      <w:bookmarkStart w:id="290" w:name="_Toc184312103"/>
      <w:bookmarkEnd w:id="290"/>
      <w:bookmarkStart w:id="291" w:name="_Toc184312104"/>
      <w:bookmarkEnd w:id="291"/>
      <w:bookmarkStart w:id="292" w:name="_Toc184313276"/>
      <w:bookmarkEnd w:id="292"/>
      <w:bookmarkStart w:id="293" w:name="_Toc184312122"/>
      <w:bookmarkEnd w:id="293"/>
      <w:bookmarkStart w:id="294" w:name="_Toc184312102"/>
      <w:bookmarkEnd w:id="294"/>
      <w:bookmarkStart w:id="295" w:name="_Toc184314415"/>
      <w:bookmarkEnd w:id="295"/>
      <w:bookmarkStart w:id="296" w:name="_Toc184308065"/>
      <w:bookmarkEnd w:id="296"/>
      <w:bookmarkStart w:id="297" w:name="_Toc184313302"/>
      <w:bookmarkEnd w:id="297"/>
      <w:bookmarkStart w:id="298" w:name="_Toc184313251"/>
      <w:bookmarkEnd w:id="298"/>
      <w:bookmarkStart w:id="299" w:name="_Toc184310334"/>
      <w:bookmarkEnd w:id="299"/>
      <w:bookmarkStart w:id="300" w:name="_Toc184313256"/>
      <w:bookmarkEnd w:id="300"/>
      <w:bookmarkStart w:id="301" w:name="_Toc184308075"/>
      <w:bookmarkEnd w:id="301"/>
      <w:bookmarkStart w:id="302" w:name="_Toc184308080"/>
      <w:bookmarkEnd w:id="302"/>
      <w:bookmarkStart w:id="303" w:name="_Toc184313274"/>
      <w:bookmarkEnd w:id="303"/>
      <w:bookmarkStart w:id="304" w:name="_Toc184310308"/>
      <w:bookmarkEnd w:id="304"/>
      <w:bookmarkStart w:id="305" w:name="_Toc184308060"/>
      <w:bookmarkEnd w:id="305"/>
      <w:bookmarkStart w:id="306" w:name="_Toc184314448"/>
      <w:bookmarkEnd w:id="306"/>
      <w:bookmarkStart w:id="307" w:name="_Toc184314423"/>
      <w:bookmarkEnd w:id="307"/>
      <w:bookmarkStart w:id="308" w:name="_Toc184314422"/>
      <w:bookmarkEnd w:id="308"/>
      <w:bookmarkStart w:id="309" w:name="_Toc184313242"/>
      <w:bookmarkEnd w:id="309"/>
      <w:bookmarkStart w:id="310" w:name="_Toc184310300"/>
      <w:bookmarkEnd w:id="310"/>
      <w:bookmarkStart w:id="311" w:name="_Toc184308104"/>
      <w:bookmarkEnd w:id="311"/>
      <w:bookmarkStart w:id="312" w:name="_Toc184312091"/>
      <w:bookmarkEnd w:id="312"/>
      <w:bookmarkStart w:id="313" w:name="_Toc184310298"/>
      <w:bookmarkEnd w:id="313"/>
      <w:bookmarkStart w:id="314" w:name="_Toc184308058"/>
      <w:bookmarkEnd w:id="314"/>
      <w:bookmarkStart w:id="315" w:name="_Toc184308069"/>
      <w:bookmarkEnd w:id="315"/>
      <w:bookmarkStart w:id="316" w:name="_Toc184312113"/>
      <w:bookmarkEnd w:id="316"/>
      <w:bookmarkStart w:id="317" w:name="_Toc184308071"/>
      <w:bookmarkEnd w:id="317"/>
      <w:bookmarkStart w:id="318" w:name="_Toc184314416"/>
      <w:bookmarkEnd w:id="318"/>
      <w:bookmarkStart w:id="319" w:name="_Toc184308107"/>
      <w:bookmarkEnd w:id="319"/>
      <w:bookmarkStart w:id="320" w:name="_Toc184313271"/>
      <w:bookmarkEnd w:id="320"/>
      <w:bookmarkStart w:id="321" w:name="_Toc184312093"/>
      <w:bookmarkEnd w:id="321"/>
      <w:bookmarkStart w:id="322" w:name="_Toc184312097"/>
      <w:bookmarkEnd w:id="322"/>
      <w:bookmarkStart w:id="323" w:name="_Toc184313245"/>
      <w:bookmarkEnd w:id="323"/>
      <w:bookmarkStart w:id="324" w:name="_Toc184313287"/>
      <w:bookmarkEnd w:id="324"/>
      <w:bookmarkStart w:id="325" w:name="_Toc184312134"/>
      <w:bookmarkEnd w:id="325"/>
      <w:bookmarkStart w:id="326" w:name="_Toc184308053"/>
      <w:bookmarkEnd w:id="326"/>
      <w:bookmarkStart w:id="327" w:name="_Toc184308044"/>
      <w:bookmarkEnd w:id="327"/>
      <w:bookmarkStart w:id="328" w:name="_Toc184312087"/>
      <w:bookmarkEnd w:id="328"/>
      <w:bookmarkStart w:id="329" w:name="_Toc184310292"/>
      <w:bookmarkEnd w:id="329"/>
      <w:bookmarkStart w:id="330" w:name="_Toc184308082"/>
      <w:bookmarkEnd w:id="330"/>
      <w:bookmarkStart w:id="331" w:name="_Toc184312115"/>
      <w:bookmarkEnd w:id="331"/>
      <w:bookmarkStart w:id="332" w:name="_Toc184313248"/>
      <w:bookmarkEnd w:id="332"/>
      <w:bookmarkStart w:id="333" w:name="_Toc184308081"/>
      <w:bookmarkEnd w:id="333"/>
      <w:bookmarkStart w:id="334" w:name="_Toc184312119"/>
      <w:bookmarkEnd w:id="334"/>
      <w:bookmarkStart w:id="335" w:name="_Toc184310274"/>
      <w:bookmarkEnd w:id="335"/>
      <w:bookmarkStart w:id="336" w:name="_Toc184308090"/>
      <w:bookmarkEnd w:id="336"/>
      <w:bookmarkStart w:id="337" w:name="_Toc184313250"/>
      <w:bookmarkEnd w:id="337"/>
      <w:bookmarkStart w:id="338" w:name="_Toc184314455"/>
      <w:bookmarkEnd w:id="338"/>
      <w:bookmarkStart w:id="339" w:name="_Toc184308038"/>
      <w:bookmarkEnd w:id="339"/>
      <w:bookmarkStart w:id="340" w:name="_Toc184312117"/>
      <w:bookmarkEnd w:id="340"/>
      <w:bookmarkStart w:id="341" w:name="_Toc184313270"/>
      <w:bookmarkEnd w:id="341"/>
      <w:bookmarkStart w:id="342" w:name="_Toc184310343"/>
      <w:bookmarkEnd w:id="342"/>
      <w:bookmarkStart w:id="343" w:name="_Toc184314457"/>
      <w:bookmarkEnd w:id="343"/>
      <w:bookmarkStart w:id="344" w:name="_Toc184308077"/>
      <w:bookmarkEnd w:id="344"/>
      <w:bookmarkStart w:id="345" w:name="_Toc184314425"/>
      <w:bookmarkEnd w:id="345"/>
      <w:bookmarkStart w:id="346" w:name="_Toc184314430"/>
      <w:bookmarkEnd w:id="346"/>
      <w:bookmarkStart w:id="347" w:name="_Toc184312125"/>
      <w:bookmarkEnd w:id="347"/>
      <w:bookmarkStart w:id="348" w:name="_Toc184308066"/>
      <w:bookmarkEnd w:id="348"/>
      <w:bookmarkStart w:id="349" w:name="_Toc184308076"/>
      <w:bookmarkEnd w:id="349"/>
      <w:bookmarkStart w:id="350" w:name="_Toc184313254"/>
      <w:bookmarkEnd w:id="350"/>
      <w:bookmarkStart w:id="351" w:name="_Toc184314465"/>
      <w:bookmarkEnd w:id="351"/>
      <w:bookmarkStart w:id="352" w:name="_Toc184308099"/>
      <w:bookmarkEnd w:id="352"/>
      <w:bookmarkStart w:id="353" w:name="_Toc184313263"/>
      <w:bookmarkEnd w:id="353"/>
      <w:bookmarkStart w:id="354" w:name="_Toc184308062"/>
      <w:bookmarkEnd w:id="354"/>
      <w:bookmarkStart w:id="355" w:name="_Toc184314427"/>
      <w:bookmarkEnd w:id="355"/>
      <w:bookmarkStart w:id="356" w:name="_Toc184312079"/>
      <w:bookmarkEnd w:id="356"/>
      <w:bookmarkStart w:id="357" w:name="_Toc184308041"/>
      <w:bookmarkEnd w:id="357"/>
      <w:bookmarkStart w:id="358" w:name="_Toc184314413"/>
      <w:bookmarkEnd w:id="358"/>
      <w:bookmarkStart w:id="359" w:name="_Toc184308085"/>
      <w:bookmarkEnd w:id="359"/>
      <w:bookmarkStart w:id="360" w:name="_Toc184312073"/>
      <w:bookmarkEnd w:id="360"/>
      <w:bookmarkStart w:id="361" w:name="_Toc184308036"/>
      <w:bookmarkEnd w:id="361"/>
      <w:bookmarkStart w:id="362" w:name="_Toc184314429"/>
      <w:bookmarkEnd w:id="362"/>
      <w:bookmarkStart w:id="363" w:name="_Toc184310304"/>
      <w:bookmarkEnd w:id="363"/>
      <w:bookmarkStart w:id="364" w:name="_Toc184314444"/>
      <w:bookmarkEnd w:id="364"/>
      <w:bookmarkStart w:id="365" w:name="_Toc184308039"/>
      <w:bookmarkEnd w:id="365"/>
      <w:bookmarkStart w:id="366" w:name="_Toc184310279"/>
      <w:bookmarkEnd w:id="366"/>
      <w:bookmarkStart w:id="367" w:name="_Toc184313261"/>
      <w:bookmarkEnd w:id="367"/>
      <w:bookmarkStart w:id="368" w:name="_Toc184308037"/>
      <w:bookmarkEnd w:id="368"/>
      <w:bookmarkStart w:id="369" w:name="_Toc184312083"/>
      <w:bookmarkEnd w:id="369"/>
      <w:bookmarkStart w:id="370" w:name="_Toc184308084"/>
      <w:bookmarkEnd w:id="370"/>
      <w:bookmarkStart w:id="371" w:name="_Toc184312096"/>
      <w:bookmarkEnd w:id="371"/>
      <w:bookmarkStart w:id="372" w:name="_Toc184313268"/>
      <w:bookmarkEnd w:id="372"/>
      <w:bookmarkStart w:id="373" w:name="_Toc184314452"/>
      <w:bookmarkEnd w:id="373"/>
      <w:bookmarkStart w:id="374" w:name="_Toc184312109"/>
      <w:bookmarkEnd w:id="374"/>
      <w:bookmarkStart w:id="375" w:name="_Toc184314432"/>
      <w:bookmarkEnd w:id="375"/>
      <w:bookmarkStart w:id="376" w:name="_Toc184310328"/>
      <w:bookmarkEnd w:id="376"/>
      <w:bookmarkStart w:id="377" w:name="_Toc184308072"/>
      <w:bookmarkEnd w:id="377"/>
      <w:bookmarkStart w:id="378" w:name="_Toc184312116"/>
      <w:bookmarkEnd w:id="378"/>
      <w:bookmarkStart w:id="379" w:name="_Toc184310332"/>
      <w:bookmarkEnd w:id="379"/>
      <w:bookmarkStart w:id="380" w:name="_Toc184310313"/>
      <w:bookmarkEnd w:id="380"/>
      <w:bookmarkStart w:id="381" w:name="_Toc184314431"/>
      <w:bookmarkEnd w:id="381"/>
      <w:bookmarkStart w:id="382" w:name="_Toc184313243"/>
      <w:bookmarkEnd w:id="382"/>
      <w:bookmarkStart w:id="383" w:name="_Toc184314470"/>
      <w:bookmarkEnd w:id="383"/>
      <w:bookmarkStart w:id="384" w:name="_Toc184308096"/>
      <w:bookmarkEnd w:id="384"/>
      <w:bookmarkStart w:id="385" w:name="_Toc184312127"/>
      <w:bookmarkEnd w:id="385"/>
      <w:bookmarkStart w:id="386" w:name="_Toc184314462"/>
      <w:bookmarkEnd w:id="386"/>
      <w:bookmarkStart w:id="387" w:name="_Toc184310290"/>
      <w:bookmarkEnd w:id="387"/>
      <w:bookmarkStart w:id="388" w:name="_Toc184308067"/>
      <w:bookmarkEnd w:id="388"/>
      <w:bookmarkStart w:id="389" w:name="_Toc184308051"/>
      <w:bookmarkEnd w:id="389"/>
      <w:bookmarkStart w:id="390" w:name="_Toc184313310"/>
      <w:bookmarkEnd w:id="390"/>
      <w:bookmarkStart w:id="391" w:name="_Toc184313295"/>
      <w:bookmarkEnd w:id="391"/>
      <w:bookmarkStart w:id="392" w:name="_Toc184313297"/>
      <w:bookmarkEnd w:id="392"/>
      <w:bookmarkStart w:id="393" w:name="_Toc184314473"/>
      <w:bookmarkEnd w:id="393"/>
      <w:bookmarkStart w:id="394" w:name="_Toc184314456"/>
      <w:bookmarkEnd w:id="394"/>
      <w:bookmarkStart w:id="395" w:name="_Toc184313255"/>
      <w:bookmarkEnd w:id="395"/>
      <w:bookmarkStart w:id="396" w:name="_Toc184312135"/>
      <w:bookmarkEnd w:id="396"/>
      <w:bookmarkStart w:id="397" w:name="_Toc184308108"/>
      <w:bookmarkEnd w:id="397"/>
      <w:bookmarkStart w:id="398" w:name="_Toc184314445"/>
      <w:bookmarkEnd w:id="398"/>
      <w:bookmarkStart w:id="399" w:name="_Toc184308056"/>
      <w:bookmarkEnd w:id="399"/>
      <w:bookmarkStart w:id="400" w:name="_Toc184310282"/>
      <w:bookmarkEnd w:id="400"/>
      <w:bookmarkStart w:id="401" w:name="_Toc184312078"/>
      <w:bookmarkEnd w:id="401"/>
      <w:bookmarkStart w:id="402" w:name="_Toc184308091"/>
      <w:bookmarkEnd w:id="402"/>
      <w:bookmarkStart w:id="403" w:name="_Toc184312067"/>
      <w:bookmarkEnd w:id="403"/>
      <w:bookmarkStart w:id="404" w:name="_Toc184313291"/>
      <w:bookmarkEnd w:id="404"/>
      <w:bookmarkStart w:id="405" w:name="_Toc184310277"/>
      <w:bookmarkEnd w:id="405"/>
      <w:bookmarkStart w:id="406" w:name="_Toc184314433"/>
      <w:bookmarkEnd w:id="406"/>
      <w:bookmarkStart w:id="407" w:name="_Toc184308049"/>
      <w:bookmarkEnd w:id="407"/>
      <w:bookmarkStart w:id="408" w:name="_Toc184314411"/>
      <w:bookmarkEnd w:id="408"/>
      <w:bookmarkStart w:id="409" w:name="_Toc184310281"/>
      <w:bookmarkEnd w:id="409"/>
      <w:bookmarkStart w:id="410" w:name="_Toc184310331"/>
      <w:bookmarkEnd w:id="410"/>
      <w:bookmarkStart w:id="411" w:name="_Toc184314453"/>
      <w:bookmarkEnd w:id="411"/>
      <w:bookmarkStart w:id="412" w:name="_Toc184310276"/>
      <w:bookmarkEnd w:id="412"/>
      <w:bookmarkStart w:id="413" w:name="_Toc184308092"/>
      <w:bookmarkEnd w:id="413"/>
      <w:bookmarkStart w:id="414" w:name="_Toc184310321"/>
      <w:bookmarkEnd w:id="414"/>
      <w:bookmarkStart w:id="415" w:name="_Toc184310316"/>
      <w:bookmarkEnd w:id="415"/>
      <w:bookmarkStart w:id="416" w:name="_Toc184312118"/>
      <w:bookmarkEnd w:id="416"/>
      <w:r>
        <w:rPr>
          <w:rFonts w:hint="eastAsia" w:ascii="宋体" w:hAnsi="宋体" w:cs="宋体"/>
          <w:szCs w:val="36"/>
        </w:rPr>
        <w:t>评标办法</w:t>
      </w:r>
      <w:bookmarkEnd w:id="49"/>
      <w:bookmarkEnd w:id="50"/>
      <w:bookmarkEnd w:id="51"/>
    </w:p>
    <w:p w14:paraId="1CE03FDC">
      <w:pPr>
        <w:pStyle w:val="4"/>
      </w:pPr>
      <w:bookmarkStart w:id="417" w:name="_Toc22464"/>
      <w:bookmarkStart w:id="418" w:name="_Toc19050"/>
      <w:r>
        <w:rPr>
          <w:rFonts w:hint="eastAsia"/>
        </w:rPr>
        <w:t>一、评标方法</w:t>
      </w:r>
      <w:bookmarkEnd w:id="417"/>
      <w:bookmarkEnd w:id="418"/>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19" w:name="_Toc30791"/>
      <w:bookmarkStart w:id="420" w:name="_Toc4726"/>
      <w:r>
        <w:rPr>
          <w:rFonts w:hint="eastAsia"/>
        </w:rPr>
        <w:t>二、评标标准</w:t>
      </w:r>
      <w:bookmarkEnd w:id="419"/>
      <w:bookmarkEnd w:id="420"/>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592" w:type="pct"/>
            <w:vAlign w:val="center"/>
          </w:tcPr>
          <w:p w14:paraId="225269C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评分类型</w:t>
            </w:r>
          </w:p>
        </w:tc>
        <w:tc>
          <w:tcPr>
            <w:tcW w:w="2718" w:type="pct"/>
            <w:vAlign w:val="center"/>
          </w:tcPr>
          <w:p w14:paraId="7F6F6D6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626" w:type="pct"/>
            <w:vAlign w:val="center"/>
          </w:tcPr>
          <w:p w14:paraId="504C246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分值范围</w:t>
            </w:r>
          </w:p>
        </w:tc>
        <w:tc>
          <w:tcPr>
            <w:tcW w:w="641" w:type="pct"/>
            <w:vAlign w:val="center"/>
          </w:tcPr>
          <w:p w14:paraId="170B476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592" w:type="pct"/>
            <w:vAlign w:val="center"/>
          </w:tcPr>
          <w:p w14:paraId="3DC0B07D">
            <w:pPr>
              <w:ind w:firstLine="0" w:firstLineChars="0"/>
              <w:jc w:val="center"/>
              <w:rPr>
                <w:rFonts w:hint="eastAsia" w:ascii="宋体" w:hAnsi="宋体" w:eastAsia="宋体" w:cs="宋体"/>
                <w:color w:val="auto"/>
              </w:rPr>
            </w:pPr>
            <w:r>
              <w:rPr>
                <w:rFonts w:hint="eastAsia" w:ascii="宋体" w:hAnsi="宋体" w:eastAsia="宋体" w:cs="宋体"/>
                <w:color w:val="auto"/>
              </w:rPr>
              <w:t>报价</w:t>
            </w:r>
          </w:p>
        </w:tc>
        <w:tc>
          <w:tcPr>
            <w:tcW w:w="2718" w:type="pct"/>
            <w:vAlign w:val="center"/>
          </w:tcPr>
          <w:p w14:paraId="4F9CEEB5">
            <w:pPr>
              <w:ind w:firstLine="0" w:firstLineChars="0"/>
              <w:jc w:val="left"/>
              <w:rPr>
                <w:rFonts w:hint="eastAsia" w:ascii="宋体" w:hAnsi="宋体" w:eastAsia="宋体" w:cs="宋体"/>
                <w:color w:val="auto"/>
              </w:rPr>
            </w:pPr>
            <w:r>
              <w:rPr>
                <w:rFonts w:hint="eastAsia" w:ascii="宋体" w:hAnsi="宋体" w:eastAsia="宋体" w:cs="宋体"/>
                <w:color w:val="auto"/>
              </w:rPr>
              <w:t>价格分采用低价优先法计算，即有效投标报价的最低价为评审基准价，其最低报价为满分。其他投标人的报价分统一按照下列公式计算：</w:t>
            </w:r>
          </w:p>
          <w:p w14:paraId="25F47CF7">
            <w:pPr>
              <w:ind w:firstLine="0" w:firstLineChars="0"/>
              <w:jc w:val="left"/>
              <w:rPr>
                <w:rFonts w:hint="eastAsia" w:ascii="宋体" w:hAnsi="宋体" w:eastAsia="宋体" w:cs="宋体"/>
                <w:color w:val="auto"/>
              </w:rPr>
            </w:pPr>
            <w:r>
              <w:rPr>
                <w:rFonts w:hint="eastAsia" w:ascii="宋体" w:hAnsi="宋体" w:eastAsia="宋体" w:cs="宋体"/>
                <w:color w:val="auto"/>
              </w:rPr>
              <w:t>报价得分=（评审基准价/投标报价）*30</w:t>
            </w:r>
          </w:p>
          <w:p w14:paraId="30822EB3">
            <w:pPr>
              <w:ind w:firstLine="0" w:firstLineChars="0"/>
              <w:rPr>
                <w:rFonts w:hint="eastAsia" w:ascii="宋体" w:hAnsi="宋体" w:eastAsia="宋体" w:cs="宋体"/>
                <w:color w:val="auto"/>
              </w:rPr>
            </w:pPr>
            <w:r>
              <w:rPr>
                <w:rFonts w:hint="eastAsia" w:ascii="宋体" w:hAnsi="宋体" w:eastAsia="宋体" w:cs="宋体"/>
                <w:b w:val="0"/>
                <w:bCs w:val="0"/>
                <w:color w:val="auto"/>
                <w:szCs w:val="21"/>
                <w:highlight w:val="none"/>
              </w:rPr>
              <w:t>已</w:t>
            </w:r>
            <w:r>
              <w:rPr>
                <w:rFonts w:hint="eastAsia" w:ascii="宋体" w:hAnsi="宋体" w:eastAsia="宋体" w:cs="宋体"/>
                <w:b w:val="0"/>
                <w:bCs w:val="0"/>
                <w:color w:val="auto"/>
                <w:szCs w:val="21"/>
                <w:highlight w:val="none"/>
                <w:lang w:eastAsia="zh-CN"/>
              </w:rPr>
              <w:t>预留份额专门</w:t>
            </w:r>
            <w:r>
              <w:rPr>
                <w:rFonts w:hint="eastAsia" w:ascii="宋体" w:hAnsi="宋体" w:eastAsia="宋体" w:cs="宋体"/>
                <w:b w:val="0"/>
                <w:bCs w:val="0"/>
                <w:color w:val="auto"/>
                <w:szCs w:val="21"/>
                <w:highlight w:val="none"/>
              </w:rPr>
              <w:t>面向中小微企业采购的项目，不再执行价格评审优惠的扶持政策。</w:t>
            </w:r>
          </w:p>
        </w:tc>
        <w:tc>
          <w:tcPr>
            <w:tcW w:w="626" w:type="pct"/>
            <w:vAlign w:val="center"/>
          </w:tcPr>
          <w:p w14:paraId="33A7B2AA">
            <w:pPr>
              <w:ind w:firstLine="0" w:firstLineChars="0"/>
              <w:jc w:val="center"/>
              <w:rPr>
                <w:rFonts w:hint="eastAsia" w:ascii="宋体" w:hAnsi="宋体" w:eastAsia="宋体" w:cs="宋体"/>
                <w:color w:val="auto"/>
              </w:rPr>
            </w:pPr>
            <w:r>
              <w:rPr>
                <w:rFonts w:hint="eastAsia" w:ascii="宋体" w:hAnsi="宋体" w:eastAsia="宋体" w:cs="宋体"/>
                <w:color w:val="auto"/>
              </w:rPr>
              <w:t>0-30分</w:t>
            </w:r>
          </w:p>
        </w:tc>
        <w:tc>
          <w:tcPr>
            <w:tcW w:w="641" w:type="pct"/>
            <w:vAlign w:val="center"/>
          </w:tcPr>
          <w:p w14:paraId="2477BEF8">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592" w:type="pct"/>
            <w:vAlign w:val="center"/>
          </w:tcPr>
          <w:p w14:paraId="3E47B7B8">
            <w:pPr>
              <w:ind w:firstLine="0" w:firstLineChars="0"/>
              <w:jc w:val="center"/>
              <w:rPr>
                <w:rFonts w:hint="eastAsia" w:ascii="宋体" w:hAnsi="宋体" w:eastAsia="宋体" w:cs="宋体"/>
                <w:color w:val="auto"/>
              </w:rPr>
            </w:pPr>
            <w:r>
              <w:rPr>
                <w:rFonts w:hint="eastAsia" w:ascii="宋体" w:hAnsi="宋体" w:eastAsia="宋体" w:cs="宋体"/>
                <w:color w:val="auto"/>
              </w:rPr>
              <w:t>商务</w:t>
            </w:r>
          </w:p>
        </w:tc>
        <w:tc>
          <w:tcPr>
            <w:tcW w:w="2718" w:type="pct"/>
            <w:vAlign w:val="center"/>
          </w:tcPr>
          <w:p w14:paraId="7A1EE83D">
            <w:pPr>
              <w:ind w:firstLine="0" w:firstLineChars="0"/>
              <w:rPr>
                <w:rFonts w:hint="eastAsia" w:ascii="宋体" w:hAnsi="宋体" w:eastAsia="宋体" w:cs="宋体"/>
                <w:b/>
                <w:bCs/>
                <w:color w:val="auto"/>
              </w:rPr>
            </w:pPr>
            <w:r>
              <w:rPr>
                <w:rFonts w:hint="eastAsia" w:ascii="宋体" w:hAnsi="宋体" w:cs="宋体"/>
                <w:color w:val="auto"/>
                <w:lang w:val="en-US" w:eastAsia="zh-CN"/>
              </w:rPr>
              <w:t>投标人</w:t>
            </w:r>
            <w:r>
              <w:rPr>
                <w:rFonts w:hint="eastAsia" w:ascii="宋体" w:hAnsi="宋体" w:eastAsia="宋体" w:cs="宋体"/>
                <w:color w:val="auto"/>
              </w:rPr>
              <w:t>自2022年</w:t>
            </w:r>
            <w:r>
              <w:rPr>
                <w:rFonts w:hint="eastAsia" w:ascii="宋体" w:hAnsi="宋体" w:cs="宋体"/>
                <w:color w:val="auto"/>
                <w:lang w:val="en-US" w:eastAsia="zh-CN"/>
              </w:rPr>
              <w:t>6</w:t>
            </w:r>
            <w:r>
              <w:rPr>
                <w:rFonts w:hint="eastAsia" w:ascii="宋体" w:hAnsi="宋体" w:eastAsia="宋体" w:cs="宋体"/>
                <w:color w:val="auto"/>
              </w:rPr>
              <w:t>月份以来承接过同类项目业绩，每个得1分，最高得3分；业绩必须提供</w:t>
            </w:r>
            <w:r>
              <w:rPr>
                <w:rFonts w:hint="eastAsia" w:ascii="宋体" w:hAnsi="宋体" w:cs="宋体"/>
                <w:color w:val="auto"/>
                <w:kern w:val="0"/>
                <w:szCs w:val="21"/>
                <w:highlight w:val="none"/>
              </w:rPr>
              <w:t>中标通知书及</w:t>
            </w:r>
            <w:r>
              <w:rPr>
                <w:rFonts w:hint="eastAsia" w:ascii="宋体" w:hAnsi="宋体" w:eastAsia="宋体" w:cs="宋体"/>
                <w:color w:val="auto"/>
              </w:rPr>
              <w:t>合同复印件</w:t>
            </w:r>
            <w:r>
              <w:rPr>
                <w:rFonts w:hint="eastAsia" w:ascii="宋体" w:hAnsi="宋体" w:cs="宋体"/>
                <w:color w:val="auto"/>
                <w:kern w:val="0"/>
                <w:szCs w:val="21"/>
                <w:highlight w:val="none"/>
              </w:rPr>
              <w:t>（体现清单内容）</w:t>
            </w:r>
            <w:r>
              <w:rPr>
                <w:rFonts w:hint="eastAsia" w:ascii="宋体" w:hAnsi="宋体" w:eastAsia="宋体" w:cs="宋体"/>
                <w:color w:val="auto"/>
              </w:rPr>
              <w:t>，未提供不得分，时间以合同签订时间为准。）</w:t>
            </w:r>
          </w:p>
        </w:tc>
        <w:tc>
          <w:tcPr>
            <w:tcW w:w="626" w:type="pct"/>
            <w:vAlign w:val="center"/>
          </w:tcPr>
          <w:p w14:paraId="5E14EAE8">
            <w:pPr>
              <w:ind w:firstLine="0" w:firstLineChars="0"/>
              <w:jc w:val="center"/>
              <w:rPr>
                <w:rFonts w:hint="eastAsia" w:ascii="宋体" w:hAnsi="宋体" w:eastAsia="宋体" w:cs="宋体"/>
                <w:color w:val="auto"/>
              </w:rPr>
            </w:pPr>
            <w:r>
              <w:rPr>
                <w:rFonts w:hint="eastAsia" w:ascii="宋体" w:hAnsi="宋体" w:eastAsia="宋体" w:cs="宋体"/>
                <w:color w:val="auto"/>
              </w:rPr>
              <w:t>0-3分</w:t>
            </w:r>
          </w:p>
        </w:tc>
        <w:tc>
          <w:tcPr>
            <w:tcW w:w="641" w:type="pct"/>
            <w:vAlign w:val="center"/>
          </w:tcPr>
          <w:p w14:paraId="75BA0D9E">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55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D8E818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592" w:type="pct"/>
            <w:vAlign w:val="center"/>
          </w:tcPr>
          <w:p w14:paraId="2B536C19">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9632C34">
            <w:pPr>
              <w:ind w:firstLine="0" w:firstLineChars="0"/>
              <w:rPr>
                <w:rFonts w:hint="eastAsia" w:ascii="宋体" w:hAnsi="宋体" w:eastAsia="宋体" w:cs="宋体"/>
                <w:color w:val="auto"/>
                <w:lang w:val="en-US" w:eastAsia="zh-CN"/>
              </w:rPr>
            </w:pPr>
            <w:r>
              <w:rPr>
                <w:rFonts w:hint="eastAsia" w:ascii="宋体" w:hAnsi="宋体" w:eastAsia="宋体" w:cs="宋体"/>
                <w:color w:val="auto"/>
              </w:rPr>
              <w:t>对用户需求的理解和分析把握、重难点分析及解决办法（提供对项目的书面具体阐述情况）</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分（评分范围：3，2，1，0）</w:t>
            </w:r>
          </w:p>
        </w:tc>
        <w:tc>
          <w:tcPr>
            <w:tcW w:w="626" w:type="pct"/>
            <w:vAlign w:val="center"/>
          </w:tcPr>
          <w:p w14:paraId="77FA29CC">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vAlign w:val="center"/>
          </w:tcPr>
          <w:p w14:paraId="28A9EFA4">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主观分</w:t>
            </w:r>
          </w:p>
        </w:tc>
      </w:tr>
      <w:tr w14:paraId="37A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C2F2FB1">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592" w:type="pct"/>
            <w:vAlign w:val="center"/>
          </w:tcPr>
          <w:p w14:paraId="4058A691">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w:t>
            </w:r>
            <w:r>
              <w:rPr>
                <w:rFonts w:hint="eastAsia" w:ascii="宋体" w:hAnsi="宋体" w:eastAsia="宋体" w:cs="宋体"/>
                <w:color w:val="auto"/>
                <w:kern w:val="2"/>
                <w:sz w:val="24"/>
                <w:szCs w:val="24"/>
                <w:lang w:val="en-US" w:eastAsia="zh-CN"/>
              </w:rPr>
              <w:t>二、采购内容</w:t>
            </w:r>
            <w:r>
              <w:rPr>
                <w:rFonts w:hint="eastAsia" w:ascii="宋体" w:hAnsi="宋体" w:eastAsia="宋体" w:cs="宋体"/>
                <w:color w:val="auto"/>
                <w:kern w:val="2"/>
                <w:sz w:val="24"/>
                <w:szCs w:val="24"/>
              </w:rPr>
              <w:t>的响应情况，</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F49B18E">
            <w:pPr>
              <w:ind w:firstLine="0" w:firstLineChars="0"/>
              <w:rPr>
                <w:rFonts w:hint="eastAsia" w:ascii="宋体" w:hAnsi="宋体" w:eastAsia="宋体" w:cs="宋体"/>
                <w:color w:val="auto"/>
              </w:rPr>
            </w:pPr>
            <w:r>
              <w:rPr>
                <w:rFonts w:hint="eastAsia" w:hAnsi="宋体"/>
              </w:rPr>
              <w:t>注：采购需求中要求提供佐证材料的，不提供的视为负偏离。</w:t>
            </w:r>
          </w:p>
        </w:tc>
        <w:tc>
          <w:tcPr>
            <w:tcW w:w="626" w:type="pct"/>
            <w:vAlign w:val="center"/>
          </w:tcPr>
          <w:p w14:paraId="2899604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36</w:t>
            </w:r>
            <w:r>
              <w:rPr>
                <w:rFonts w:hint="eastAsia" w:ascii="宋体" w:hAnsi="宋体" w:eastAsia="宋体" w:cs="宋体"/>
                <w:color w:val="auto"/>
                <w:lang w:val="en-US" w:eastAsia="zh-CN"/>
              </w:rPr>
              <w:t>分</w:t>
            </w:r>
          </w:p>
        </w:tc>
        <w:tc>
          <w:tcPr>
            <w:tcW w:w="641" w:type="pct"/>
            <w:vAlign w:val="center"/>
          </w:tcPr>
          <w:p w14:paraId="3BE87D0E">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客</w:t>
            </w:r>
            <w:r>
              <w:rPr>
                <w:rFonts w:hint="eastAsia" w:ascii="宋体" w:hAnsi="宋体" w:eastAsia="宋体" w:cs="宋体"/>
                <w:color w:val="auto"/>
                <w:lang w:val="en-US" w:eastAsia="zh-CN"/>
              </w:rPr>
              <w:t>观分</w:t>
            </w:r>
          </w:p>
        </w:tc>
      </w:tr>
      <w:tr w14:paraId="29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1" w:type="pct"/>
            <w:vAlign w:val="center"/>
          </w:tcPr>
          <w:p w14:paraId="184C3A8B">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w:t>
            </w:r>
          </w:p>
        </w:tc>
        <w:tc>
          <w:tcPr>
            <w:tcW w:w="592" w:type="pct"/>
            <w:vAlign w:val="center"/>
          </w:tcPr>
          <w:p w14:paraId="63BE63FF">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4BCF3564">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布置方案（提供平面布置方案及效果图等设计方案）：</w:t>
            </w:r>
          </w:p>
          <w:p w14:paraId="33AC7820">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1、音乐坊布置方案0-2分（评分范围：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40D76DC0">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2、心理慰藉室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281B3797">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3、活动室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tc>
        <w:tc>
          <w:tcPr>
            <w:tcW w:w="626" w:type="pct"/>
            <w:shd w:val="clear" w:color="auto" w:fill="auto"/>
            <w:vAlign w:val="center"/>
          </w:tcPr>
          <w:p w14:paraId="3746D1F4">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41" w:type="pct"/>
            <w:shd w:val="clear" w:color="auto" w:fill="auto"/>
            <w:vAlign w:val="center"/>
          </w:tcPr>
          <w:p w14:paraId="2B627761">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285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14FD3B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592" w:type="pct"/>
            <w:vAlign w:val="center"/>
          </w:tcPr>
          <w:p w14:paraId="4CC6BE95">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shd w:val="clear" w:color="auto" w:fill="auto"/>
            <w:vAlign w:val="center"/>
          </w:tcPr>
          <w:p w14:paraId="5A2CCA17">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投标人项目组织实施方案（包括但不限于安装调试、</w:t>
            </w:r>
            <w:r>
              <w:rPr>
                <w:rFonts w:hint="eastAsia" w:ascii="宋体" w:hAnsi="宋体" w:eastAsia="宋体" w:cs="宋体"/>
                <w:color w:val="auto"/>
                <w:kern w:val="0"/>
                <w:sz w:val="24"/>
                <w:szCs w:val="24"/>
                <w:highlight w:val="none"/>
              </w:rPr>
              <w:t>实施进度安排</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进度控制计划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rPr>
              <w:t>协助验收计划等）0-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rPr>
              <w:t>3，2，1，0）</w:t>
            </w:r>
          </w:p>
        </w:tc>
        <w:tc>
          <w:tcPr>
            <w:tcW w:w="626" w:type="pct"/>
            <w:shd w:val="clear" w:color="auto" w:fill="auto"/>
            <w:vAlign w:val="center"/>
          </w:tcPr>
          <w:p w14:paraId="19E6229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641" w:type="pct"/>
            <w:shd w:val="clear" w:color="auto" w:fill="auto"/>
            <w:vAlign w:val="center"/>
          </w:tcPr>
          <w:p w14:paraId="2764497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788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D8B5BDC">
            <w:pPr>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592" w:type="pct"/>
            <w:shd w:val="clear" w:color="auto" w:fill="auto"/>
            <w:vAlign w:val="center"/>
          </w:tcPr>
          <w:p w14:paraId="3E9F9806">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w:t>
            </w:r>
          </w:p>
        </w:tc>
        <w:tc>
          <w:tcPr>
            <w:tcW w:w="2718" w:type="pct"/>
            <w:shd w:val="clear" w:color="auto" w:fill="auto"/>
            <w:vAlign w:val="center"/>
          </w:tcPr>
          <w:p w14:paraId="057CC29B">
            <w:pPr>
              <w:ind w:firstLine="0" w:firstLineChars="0"/>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专业设备的</w:t>
            </w:r>
            <w:r>
              <w:rPr>
                <w:rFonts w:hint="eastAsia" w:ascii="宋体" w:hAnsi="宋体" w:eastAsia="宋体" w:cs="宋体"/>
                <w:color w:val="auto"/>
                <w:kern w:val="0"/>
                <w:sz w:val="24"/>
                <w:szCs w:val="24"/>
                <w:highlight w:val="none"/>
              </w:rPr>
              <w:t>培训方案、具体承诺、实施计划安排0-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rPr>
              <w:t>2，1，0）</w:t>
            </w:r>
          </w:p>
        </w:tc>
        <w:tc>
          <w:tcPr>
            <w:tcW w:w="626" w:type="pct"/>
            <w:shd w:val="clear" w:color="auto" w:fill="auto"/>
            <w:vAlign w:val="center"/>
          </w:tcPr>
          <w:p w14:paraId="0EB1953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13A23F32">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592" w:type="pct"/>
            <w:shd w:val="clear" w:color="auto" w:fill="auto"/>
            <w:vAlign w:val="center"/>
          </w:tcPr>
          <w:p w14:paraId="19E7B592">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技术</w:t>
            </w:r>
          </w:p>
        </w:tc>
        <w:tc>
          <w:tcPr>
            <w:tcW w:w="2718" w:type="pct"/>
            <w:shd w:val="clear" w:color="auto" w:fill="auto"/>
            <w:vAlign w:val="center"/>
          </w:tcPr>
          <w:p w14:paraId="59EB7038">
            <w:pPr>
              <w:pStyle w:val="61"/>
              <w:ind w:firstLine="0" w:firstLineChars="0"/>
              <w:rPr>
                <w:rFonts w:hint="eastAsia"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售后服务方案</w:t>
            </w:r>
            <w:r>
              <w:rPr>
                <w:rFonts w:hint="eastAsia" w:hAnsi="宋体" w:cs="宋体"/>
                <w:color w:val="auto"/>
                <w:kern w:val="0"/>
                <w:sz w:val="24"/>
                <w:szCs w:val="24"/>
                <w:highlight w:val="none"/>
                <w:lang w:eastAsia="zh-CN"/>
              </w:rPr>
              <w:t>：</w:t>
            </w:r>
          </w:p>
          <w:p w14:paraId="7493BEA6">
            <w:pPr>
              <w:pStyle w:val="61"/>
              <w:numPr>
                <w:ilvl w:val="-1"/>
                <w:numId w:val="0"/>
              </w:numPr>
              <w:ind w:firstLine="480" w:firstLineChars="200"/>
              <w:rPr>
                <w:rFonts w:hint="eastAsia" w:hAnsi="宋体" w:cs="宋体"/>
                <w:color w:val="auto"/>
                <w:kern w:val="0"/>
                <w:sz w:val="24"/>
                <w:szCs w:val="24"/>
                <w:highlight w:val="none"/>
                <w:lang w:eastAsia="zh-CN"/>
              </w:rPr>
            </w:pP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售后服务承诺、服务响应时间</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服务承诺落实的保障措施0-</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3，2，1，0）</w:t>
            </w:r>
          </w:p>
          <w:p w14:paraId="018513F1">
            <w:pPr>
              <w:pStyle w:val="61"/>
              <w:numPr>
                <w:ilvl w:val="-1"/>
                <w:numId w:val="0"/>
              </w:numPr>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rPr>
              <w:t>对用户系统故障的响应、响应时间、处理、突发事件的应急措施</w:t>
            </w:r>
            <w:r>
              <w:rPr>
                <w:rFonts w:hint="eastAsia" w:ascii="宋体" w:hAnsi="宋体" w:eastAsia="宋体" w:cs="宋体"/>
                <w:color w:val="auto"/>
                <w:kern w:val="0"/>
                <w:sz w:val="24"/>
                <w:szCs w:val="24"/>
                <w:highlight w:val="none"/>
              </w:rPr>
              <w:t>等情况0-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分（评分范围：3，2，1，0）</w:t>
            </w:r>
          </w:p>
        </w:tc>
        <w:tc>
          <w:tcPr>
            <w:tcW w:w="626" w:type="pct"/>
            <w:shd w:val="clear" w:color="auto" w:fill="auto"/>
            <w:vAlign w:val="center"/>
          </w:tcPr>
          <w:p w14:paraId="2A724AA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6BB6D30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B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67A39D">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9</w:t>
            </w:r>
          </w:p>
        </w:tc>
        <w:tc>
          <w:tcPr>
            <w:tcW w:w="0" w:type="auto"/>
            <w:vAlign w:val="center"/>
          </w:tcPr>
          <w:p w14:paraId="5B7EA219">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0" w:type="auto"/>
            <w:shd w:val="clear" w:color="auto" w:fill="auto"/>
            <w:vAlign w:val="center"/>
          </w:tcPr>
          <w:p w14:paraId="6D38E755">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项目质量保障措施</w:t>
            </w:r>
            <w:r>
              <w:rPr>
                <w:rFonts w:hint="eastAsia" w:asciiTheme="minorEastAsia" w:hAnsiTheme="minorEastAsia" w:eastAsiaTheme="minorEastAsia" w:cstheme="minorEastAsia"/>
                <w:color w:val="auto"/>
                <w:kern w:val="0"/>
                <w:sz w:val="24"/>
                <w:szCs w:val="24"/>
              </w:rPr>
              <w:t>方案</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0" w:type="auto"/>
            <w:shd w:val="clear" w:color="auto" w:fill="auto"/>
            <w:vAlign w:val="center"/>
          </w:tcPr>
          <w:p w14:paraId="50CCA10F">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0" w:type="auto"/>
            <w:shd w:val="clear" w:color="auto" w:fill="auto"/>
            <w:vAlign w:val="center"/>
          </w:tcPr>
          <w:p w14:paraId="660DF9A9">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FD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DBE7C0">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w:t>
            </w:r>
          </w:p>
        </w:tc>
        <w:tc>
          <w:tcPr>
            <w:tcW w:w="0" w:type="auto"/>
            <w:vAlign w:val="center"/>
          </w:tcPr>
          <w:p w14:paraId="11872C51">
            <w:pPr>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技术</w:t>
            </w:r>
          </w:p>
        </w:tc>
        <w:tc>
          <w:tcPr>
            <w:tcW w:w="0" w:type="auto"/>
            <w:shd w:val="clear" w:color="auto" w:fill="auto"/>
            <w:vAlign w:val="center"/>
          </w:tcPr>
          <w:p w14:paraId="4E0E1DD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7DFE5B05">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095F0D7B">
            <w:pPr>
              <w:ind w:firstLine="480" w:firstLineChars="20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0" w:type="auto"/>
            <w:shd w:val="clear" w:color="auto" w:fill="auto"/>
            <w:vAlign w:val="center"/>
          </w:tcPr>
          <w:p w14:paraId="4DA6C37C">
            <w:pPr>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0-1分</w:t>
            </w:r>
          </w:p>
        </w:tc>
        <w:tc>
          <w:tcPr>
            <w:tcW w:w="0" w:type="auto"/>
            <w:shd w:val="clear" w:color="auto" w:fill="auto"/>
            <w:vAlign w:val="center"/>
          </w:tcPr>
          <w:p w14:paraId="1B668AAC">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1" w:name="_Toc12882"/>
      <w:bookmarkStart w:id="422" w:name="_Toc24517"/>
      <w:r>
        <w:rPr>
          <w:rFonts w:hint="eastAsia"/>
        </w:rPr>
        <w:t>三、评标程序</w:t>
      </w:r>
      <w:bookmarkEnd w:id="421"/>
      <w:bookmarkEnd w:id="422"/>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3" w:name="_Toc21677"/>
      <w:bookmarkStart w:id="424" w:name="_Toc22719"/>
      <w:r>
        <w:rPr>
          <w:rFonts w:hint="eastAsia"/>
        </w:rPr>
        <w:t>四、评标中的其他事项</w:t>
      </w:r>
      <w:bookmarkEnd w:id="423"/>
      <w:bookmarkEnd w:id="424"/>
    </w:p>
    <w:p w14:paraId="736F4A41">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0F4EF3E5">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7" w:name="_Toc18817"/>
      <w:bookmarkStart w:id="428" w:name="_Toc21217"/>
      <w:bookmarkStart w:id="429" w:name="_Toc8165"/>
      <w:r>
        <w:rPr>
          <w:rFonts w:hint="eastAsia"/>
        </w:rPr>
        <w:t>第五部分 拟签订的合同文本</w:t>
      </w:r>
      <w:bookmarkEnd w:id="427"/>
      <w:bookmarkEnd w:id="428"/>
      <w:bookmarkEnd w:id="429"/>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F8BC35">
      <w:pPr>
        <w:pStyle w:val="61"/>
        <w:ind w:firstLine="480"/>
      </w:pPr>
    </w:p>
    <w:p w14:paraId="337F9D94">
      <w:pPr>
        <w:spacing w:line="360" w:lineRule="auto"/>
        <w:ind w:firstLine="482" w:firstLineChars="200"/>
        <w:jc w:val="center"/>
        <w:rPr>
          <w:rFonts w:hint="eastAsia" w:asciiTheme="minorEastAsia" w:hAnsiTheme="minorEastAsia" w:eastAsiaTheme="minorEastAsia" w:cstheme="minorEastAsia"/>
          <w:b/>
          <w:bCs/>
          <w:color w:val="auto"/>
          <w:sz w:val="24"/>
        </w:rPr>
      </w:pPr>
      <w:bookmarkStart w:id="430" w:name="_Hlk191479567"/>
      <w:r>
        <w:rPr>
          <w:rFonts w:hint="eastAsia" w:asciiTheme="minorEastAsia" w:hAnsiTheme="minorEastAsia" w:eastAsiaTheme="minorEastAsia" w:cstheme="minorEastAsia"/>
          <w:b/>
          <w:bCs/>
          <w:color w:val="auto"/>
          <w:sz w:val="24"/>
          <w:lang w:eastAsia="zh-CN"/>
        </w:rPr>
        <w:t>XXXXX</w:t>
      </w:r>
      <w:r>
        <w:rPr>
          <w:rFonts w:hint="eastAsia" w:asciiTheme="minorEastAsia" w:hAnsiTheme="minorEastAsia" w:eastAsiaTheme="minorEastAsia" w:cstheme="minorEastAsia"/>
          <w:b/>
          <w:bCs/>
          <w:color w:val="auto"/>
          <w:sz w:val="24"/>
        </w:rPr>
        <w:t>采购合同</w:t>
      </w:r>
    </w:p>
    <w:bookmarkEnd w:id="430"/>
    <w:p w14:paraId="4EDE4CBF">
      <w:pPr>
        <w:spacing w:line="360" w:lineRule="auto"/>
        <w:ind w:firstLine="480" w:firstLineChars="200"/>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合同编号：</w:t>
      </w:r>
    </w:p>
    <w:p w14:paraId="7634F4CD">
      <w:pPr>
        <w:spacing w:line="360" w:lineRule="auto"/>
        <w:ind w:firstLine="480" w:firstLineChars="200"/>
        <w:jc w:val="right"/>
        <w:rPr>
          <w:rFonts w:hint="eastAsia" w:asciiTheme="minorEastAsia" w:hAnsiTheme="minorEastAsia" w:eastAsiaTheme="minorEastAsia" w:cstheme="minorEastAsia"/>
          <w:color w:val="auto"/>
          <w:szCs w:val="24"/>
        </w:rPr>
      </w:pPr>
    </w:p>
    <w:p w14:paraId="3C3230C4">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 xml:space="preserve">甲方： </w:t>
      </w:r>
      <w:r>
        <w:rPr>
          <w:rFonts w:hint="eastAsia" w:asciiTheme="minorEastAsia" w:hAnsiTheme="minorEastAsia" w:eastAsiaTheme="minorEastAsia" w:cstheme="minorEastAsia"/>
          <w:b/>
          <w:bCs/>
          <w:color w:val="auto"/>
          <w:szCs w:val="24"/>
          <w:lang w:eastAsia="zh-CN"/>
        </w:rPr>
        <w:t>XXXXX</w:t>
      </w:r>
    </w:p>
    <w:p w14:paraId="1B2B122A">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乙方：</w:t>
      </w:r>
      <w:r>
        <w:rPr>
          <w:rFonts w:hint="eastAsia" w:asciiTheme="minorEastAsia" w:hAnsiTheme="minorEastAsia" w:eastAsiaTheme="minorEastAsia" w:cstheme="minorEastAsia"/>
          <w:b/>
          <w:bCs/>
          <w:color w:val="auto"/>
          <w:szCs w:val="24"/>
          <w:lang w:eastAsia="zh-CN"/>
        </w:rPr>
        <w:t>XXXXX</w:t>
      </w:r>
    </w:p>
    <w:p w14:paraId="642E8F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》及有关法律法规规定，本着平等互利、诚实守信、等价有偿的原则，经双方协商一致，订立本合同。</w:t>
      </w:r>
    </w:p>
    <w:p w14:paraId="2468EC93">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一、合同价格及工期</w:t>
      </w:r>
    </w:p>
    <w:p w14:paraId="7635F340">
      <w:pPr>
        <w:spacing w:line="360" w:lineRule="auto"/>
        <w:ind w:firstLine="480" w:firstLineChars="20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szCs w:val="24"/>
        </w:rPr>
        <w:t>含税人民币（大写） (¥</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元)，税率</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%，开具增值税专用发票（合同不含税金额为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元，增值税税额为</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元，小数点</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后面数据需以发票开具金额为准）。合同总价</w:t>
      </w:r>
      <w:r>
        <w:rPr>
          <w:rFonts w:hint="eastAsia" w:asciiTheme="minorEastAsia" w:hAnsiTheme="minorEastAsia" w:eastAsiaTheme="minorEastAsia" w:cstheme="minorEastAsia"/>
          <w:color w:val="auto"/>
          <w:kern w:val="0"/>
          <w:szCs w:val="24"/>
        </w:rPr>
        <w:t>包含</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等。</w:t>
      </w:r>
    </w:p>
    <w:p w14:paraId="48654C3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合同有效期内，合同不含税总价不作调整，遇国家相关政策法规调整时，</w:t>
      </w:r>
      <w:r>
        <w:rPr>
          <w:rFonts w:hint="eastAsia" w:asciiTheme="minorEastAsia" w:hAnsiTheme="minorEastAsia" w:eastAsiaTheme="minorEastAsia" w:cstheme="minorEastAsia"/>
          <w:color w:val="auto"/>
          <w:szCs w:val="24"/>
          <w:lang w:eastAsia="zh-Hans"/>
        </w:rPr>
        <w:t>税率</w:t>
      </w:r>
      <w:r>
        <w:rPr>
          <w:rFonts w:hint="eastAsia" w:asciiTheme="minorEastAsia" w:hAnsiTheme="minorEastAsia" w:eastAsiaTheme="minorEastAsia" w:cstheme="minorEastAsia"/>
          <w:color w:val="auto"/>
          <w:szCs w:val="24"/>
        </w:rPr>
        <w:t>按照调整后的国家政策法规的规定执行。</w:t>
      </w:r>
    </w:p>
    <w:p w14:paraId="4EE98C92">
      <w:pPr>
        <w:spacing w:line="360" w:lineRule="auto"/>
        <w:ind w:firstLine="482" w:firstLineChars="20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交货期：</w:t>
      </w:r>
    </w:p>
    <w:p w14:paraId="362DF37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上述交货时间为预计时间，最终以甲方实际书面通知为准，乙方应根据上述交货时间提前备货。甲方提前</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个日历天书面通知乙方供货至甲方</w:t>
      </w:r>
      <w:r>
        <w:rPr>
          <w:rFonts w:hint="eastAsia" w:asciiTheme="minorEastAsia" w:hAnsiTheme="minorEastAsia" w:eastAsiaTheme="minorEastAsia" w:cstheme="minorEastAsia"/>
          <w:color w:val="auto"/>
          <w:szCs w:val="24"/>
          <w:lang w:val="en-US" w:eastAsia="zh-CN"/>
        </w:rPr>
        <w:t>指定场所</w:t>
      </w:r>
      <w:r>
        <w:rPr>
          <w:rFonts w:hint="eastAsia" w:asciiTheme="minorEastAsia" w:hAnsiTheme="minorEastAsia" w:eastAsiaTheme="minorEastAsia" w:cstheme="minorEastAsia"/>
          <w:color w:val="auto"/>
          <w:szCs w:val="24"/>
        </w:rPr>
        <w:t>。</w:t>
      </w:r>
    </w:p>
    <w:p w14:paraId="22A4CDA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乙方应提出切实可行的交货计划，以保证按时</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设备的按时交货。</w:t>
      </w:r>
    </w:p>
    <w:p w14:paraId="3584EE0F">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二、质量要求、技术标准、质量保证和售后服务：</w:t>
      </w:r>
      <w:r>
        <w:rPr>
          <w:rFonts w:hint="eastAsia" w:asciiTheme="minorEastAsia" w:hAnsiTheme="minorEastAsia" w:eastAsiaTheme="minorEastAsia" w:cstheme="minorEastAsia"/>
          <w:color w:val="auto"/>
          <w:szCs w:val="24"/>
        </w:rPr>
        <w:t>乙方所供</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设备必</w:t>
      </w:r>
      <w:r>
        <w:rPr>
          <w:rFonts w:hint="eastAsia" w:asciiTheme="minorEastAsia" w:hAnsiTheme="minorEastAsia" w:eastAsiaTheme="minorEastAsia" w:cstheme="minorEastAsia"/>
          <w:color w:val="auto"/>
          <w:szCs w:val="24"/>
          <w:lang w:val="en-US" w:eastAsia="zh-CN"/>
        </w:rPr>
        <w:t>须</w:t>
      </w:r>
      <w:r>
        <w:rPr>
          <w:rFonts w:hint="eastAsia" w:asciiTheme="minorEastAsia" w:hAnsiTheme="minorEastAsia" w:eastAsiaTheme="minorEastAsia" w:cstheme="minorEastAsia"/>
          <w:color w:val="auto"/>
          <w:szCs w:val="24"/>
        </w:rPr>
        <w:t>是完整、全新、合格、未使用过的，产品质量和技术标准按行业标准及合同技术要求执行。</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设备安装及调试过程中，乙方应提供必要的技术支持服务。</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设备质量保证和售后服务按国家相关产品质量等最新法律法规及附件《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》执行，质保期</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年（自甲方最后一套</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整体调试验收通过之日起算）。质保期内出现质量问题乙方接到甲方反馈后，乙方应在接甲方通知后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小时内上门检查，并免费维修或更换。由于</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设备质量问题给甲方造成损失的由乙方负责赔偿。</w:t>
      </w:r>
    </w:p>
    <w:p w14:paraId="09158FD9">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三、技术协议：</w:t>
      </w:r>
      <w:r>
        <w:rPr>
          <w:rFonts w:hint="eastAsia" w:asciiTheme="minorEastAsia" w:hAnsiTheme="minorEastAsia" w:eastAsiaTheme="minorEastAsia" w:cstheme="minorEastAsia"/>
          <w:color w:val="auto"/>
          <w:szCs w:val="24"/>
        </w:rPr>
        <w:t>见合同附件《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w:t>
      </w:r>
    </w:p>
    <w:p w14:paraId="19AD1825">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四、运输方式和费用负担：</w:t>
      </w:r>
      <w:r>
        <w:rPr>
          <w:rFonts w:hint="eastAsia" w:asciiTheme="minorEastAsia" w:hAnsiTheme="minorEastAsia" w:eastAsiaTheme="minorEastAsia" w:cstheme="minorEastAsia"/>
          <w:color w:val="auto"/>
          <w:szCs w:val="24"/>
        </w:rPr>
        <w:t xml:space="preserve">乙方采取合理、安全的运输方式进行设备运输，运输手续由乙方办理。 </w:t>
      </w:r>
    </w:p>
    <w:p w14:paraId="11FA9DFB">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五、交货及安装：</w:t>
      </w:r>
      <w:r>
        <w:rPr>
          <w:rFonts w:hint="eastAsia" w:asciiTheme="minorEastAsia" w:hAnsiTheme="minorEastAsia" w:eastAsiaTheme="minorEastAsia" w:cstheme="minorEastAsia"/>
          <w:color w:val="auto"/>
          <w:szCs w:val="24"/>
        </w:rPr>
        <w:t>由乙方直接交货到甲方</w:t>
      </w:r>
      <w:r>
        <w:rPr>
          <w:rFonts w:hint="eastAsia" w:asciiTheme="minorEastAsia" w:hAnsiTheme="minorEastAsia" w:eastAsiaTheme="minorEastAsia" w:cstheme="minorEastAsia"/>
          <w:color w:val="auto"/>
          <w:szCs w:val="24"/>
          <w:lang w:eastAsia="zh-Hans"/>
        </w:rPr>
        <w:t>指定地点</w:t>
      </w:r>
      <w:r>
        <w:rPr>
          <w:rFonts w:hint="eastAsia" w:asciiTheme="minorEastAsia" w:hAnsiTheme="minorEastAsia" w:eastAsiaTheme="minorEastAsia" w:cstheme="minorEastAsia"/>
          <w:color w:val="auto"/>
          <w:szCs w:val="24"/>
        </w:rPr>
        <w:t>在</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设备通过甲方到货验收前，所有费用、风险及责任由乙方承担，如产品损坏、丢失或事故等，由乙方负责。乙方在交货时应提供材质证明文件、装箱清单、供货清单，以及出厂技术资料等资料。</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kern w:val="0"/>
          <w:szCs w:val="24"/>
        </w:rPr>
        <w:t>设备</w:t>
      </w:r>
      <w:r>
        <w:rPr>
          <w:rFonts w:hint="eastAsia" w:asciiTheme="minorEastAsia" w:hAnsiTheme="minorEastAsia" w:eastAsiaTheme="minorEastAsia" w:cstheme="minorEastAsia"/>
          <w:color w:val="auto"/>
          <w:szCs w:val="24"/>
          <w:lang w:eastAsia="zh-Hans"/>
        </w:rPr>
        <w:t>完成安装并通过甲方到货验收后，无论货款是否付清，所有权归甲方所有。</w:t>
      </w:r>
    </w:p>
    <w:p w14:paraId="618DDCA3">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六、合理损耗及计算方式：</w:t>
      </w:r>
      <w:r>
        <w:rPr>
          <w:rFonts w:hint="eastAsia" w:asciiTheme="minorEastAsia" w:hAnsiTheme="minorEastAsia" w:eastAsiaTheme="minorEastAsia" w:cstheme="minorEastAsia"/>
          <w:color w:val="auto"/>
          <w:szCs w:val="24"/>
        </w:rPr>
        <w:t>无。</w:t>
      </w:r>
    </w:p>
    <w:p w14:paraId="0F066A9D">
      <w:pPr>
        <w:spacing w:line="360" w:lineRule="auto"/>
        <w:ind w:firstLine="482" w:firstLineChars="200"/>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 xml:space="preserve">七、包装标准、包装物的供应及回收： </w:t>
      </w:r>
      <w:r>
        <w:rPr>
          <w:rFonts w:hint="eastAsia" w:asciiTheme="minorEastAsia" w:hAnsiTheme="minorEastAsia" w:eastAsiaTheme="minorEastAsia" w:cstheme="minorEastAsia"/>
          <w:color w:val="auto"/>
          <w:szCs w:val="24"/>
        </w:rPr>
        <w:t>产品包装按国家对相应产品的包装标准执行，满足搬运、运输和固定要求，包装物由乙方提供，包装费用由乙方承担，包装物由乙方回收。由于产品包装不当而造成的产品损坏、生锈或丢失由乙方负责。</w:t>
      </w:r>
    </w:p>
    <w:p w14:paraId="7C68A601">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八、验收标准、方法及提出异议期限：</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设备组件到货后，甲方及现场安装单位共同进行到货检验及清点。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的安装由</w:t>
      </w:r>
      <w:r>
        <w:rPr>
          <w:rFonts w:hint="eastAsia" w:asciiTheme="minorEastAsia" w:hAnsiTheme="minorEastAsia" w:eastAsiaTheme="minorEastAsia" w:cstheme="minorEastAsia"/>
          <w:color w:val="auto"/>
          <w:szCs w:val="24"/>
          <w:lang w:val="en-US" w:eastAsia="zh-CN"/>
        </w:rPr>
        <w:t>乙</w:t>
      </w:r>
      <w:r>
        <w:rPr>
          <w:rFonts w:hint="eastAsia" w:asciiTheme="minorEastAsia" w:hAnsiTheme="minorEastAsia" w:eastAsiaTheme="minorEastAsia" w:cstheme="minorEastAsia"/>
          <w:color w:val="auto"/>
          <w:szCs w:val="24"/>
        </w:rPr>
        <w:t>方实施。甲方整体调试完成后，由甲方按国家标准及附件《</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》要求进行验收，</w:t>
      </w:r>
      <w:r>
        <w:rPr>
          <w:rFonts w:hint="eastAsia" w:asciiTheme="minorEastAsia" w:hAnsiTheme="minorEastAsia" w:eastAsiaTheme="minorEastAsia" w:cstheme="minorEastAsia"/>
          <w:color w:val="auto"/>
          <w:kern w:val="0"/>
          <w:szCs w:val="24"/>
        </w:rPr>
        <w:t>若因</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质量原因未达</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szCs w:val="24"/>
        </w:rPr>
        <w:t>要求的，乙方必须在</w:t>
      </w:r>
      <w:r>
        <w:rPr>
          <w:rFonts w:hint="eastAsia" w:asciiTheme="minorEastAsia" w:hAnsiTheme="minorEastAsia" w:eastAsiaTheme="minorEastAsia" w:cstheme="minorEastAsia"/>
          <w:color w:val="auto"/>
          <w:kern w:val="0"/>
          <w:szCs w:val="24"/>
          <w:lang w:val="en-US" w:eastAsia="zh-CN"/>
        </w:rPr>
        <w:t xml:space="preserve">   天</w:t>
      </w:r>
      <w:r>
        <w:rPr>
          <w:rFonts w:hint="eastAsia" w:asciiTheme="minorEastAsia" w:hAnsiTheme="minorEastAsia" w:eastAsiaTheme="minorEastAsia" w:cstheme="minorEastAsia"/>
          <w:color w:val="auto"/>
          <w:kern w:val="0"/>
          <w:szCs w:val="24"/>
        </w:rPr>
        <w:t>内予以整改，并承担一切费用；通过整改仍不能达到上述技术要求的，</w:t>
      </w:r>
      <w:bookmarkStart w:id="431" w:name="_Hlk179632156"/>
      <w:r>
        <w:rPr>
          <w:rFonts w:hint="eastAsia" w:asciiTheme="minorEastAsia" w:hAnsiTheme="minorEastAsia" w:eastAsiaTheme="minorEastAsia" w:cstheme="minorEastAsia"/>
          <w:color w:val="auto"/>
          <w:kern w:val="0"/>
          <w:szCs w:val="24"/>
        </w:rPr>
        <w:t>则按不达标量对乙方予以投标造价10%的违约考核</w:t>
      </w:r>
      <w:bookmarkEnd w:id="431"/>
      <w:r>
        <w:rPr>
          <w:rFonts w:hint="eastAsia" w:asciiTheme="minorEastAsia" w:hAnsiTheme="minorEastAsia" w:eastAsiaTheme="minorEastAsia" w:cstheme="minorEastAsia"/>
          <w:color w:val="auto"/>
          <w:kern w:val="0"/>
          <w:szCs w:val="24"/>
        </w:rPr>
        <w:t>，并承担对甲方造成的一切损失。</w:t>
      </w:r>
    </w:p>
    <w:p w14:paraId="439BD3F6">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九、随机备品、配件、工具数量及供应方法：</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w:t>
      </w:r>
    </w:p>
    <w:p w14:paraId="7CF71124">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价款</w:t>
      </w:r>
      <w:r>
        <w:rPr>
          <w:rFonts w:hint="eastAsia" w:asciiTheme="minorEastAsia" w:hAnsiTheme="minorEastAsia" w:eastAsiaTheme="minorEastAsia" w:cstheme="minorEastAsia"/>
          <w:b/>
          <w:color w:val="auto"/>
          <w:szCs w:val="24"/>
        </w:rPr>
        <w:t>支付</w:t>
      </w:r>
    </w:p>
    <w:p w14:paraId="151E73DE">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 分期付款：</w:t>
      </w:r>
    </w:p>
    <w:p w14:paraId="403BC01C">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（1）乙方向甲方开具合同总价</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eastAsia="zh-Hans"/>
        </w:rPr>
        <w:t>的预付款收据，甲方在收到乙方开具的相应金额收据后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日内支付合同预付款</w:t>
      </w:r>
      <w:r>
        <w:rPr>
          <w:rFonts w:hint="eastAsia" w:asciiTheme="minorEastAsia" w:hAnsiTheme="minorEastAsia" w:eastAsiaTheme="minorEastAsia" w:cstheme="minorEastAsia"/>
          <w:color w:val="auto"/>
          <w:szCs w:val="24"/>
          <w:lang w:eastAsia="zh-Hans"/>
        </w:rPr>
        <w:t>；</w:t>
      </w:r>
    </w:p>
    <w:p w14:paraId="3232E5F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完成制作并运抵现场后，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作为到货款：</w:t>
      </w:r>
    </w:p>
    <w:p w14:paraId="2EC21C8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A.完整的</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材料品牌证明材料及材质检验合格证明；</w:t>
      </w:r>
    </w:p>
    <w:p w14:paraId="799951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B.由甲方及现场安装单位共同签署的开箱验收合格单；</w:t>
      </w:r>
    </w:p>
    <w:p w14:paraId="75C1EF6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C.金额为合同总价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12B29C8">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（3）乙方供货的所有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设备完成安装，</w:t>
      </w:r>
      <w:r>
        <w:rPr>
          <w:rFonts w:hint="eastAsia" w:asciiTheme="minorEastAsia" w:hAnsiTheme="minorEastAsia" w:eastAsiaTheme="minorEastAsia" w:cstheme="minorEastAsia"/>
          <w:color w:val="auto"/>
          <w:szCs w:val="24"/>
        </w:rPr>
        <w:t>并</w:t>
      </w:r>
      <w:r>
        <w:rPr>
          <w:rFonts w:hint="eastAsia" w:asciiTheme="minorEastAsia" w:hAnsiTheme="minorEastAsia" w:eastAsiaTheme="minorEastAsia" w:cstheme="minorEastAsia"/>
          <w:color w:val="auto"/>
          <w:szCs w:val="24"/>
          <w:lang w:eastAsia="zh-Hans"/>
        </w:rPr>
        <w:t>通过甲方验收后，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款：</w:t>
      </w:r>
    </w:p>
    <w:p w14:paraId="0806D2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A.由甲方签署的验收合格证明；</w:t>
      </w:r>
    </w:p>
    <w:p w14:paraId="7809875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0C504F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Hans"/>
        </w:rPr>
        <w:t>. 发票：本合同开具税率为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lang w:eastAsia="zh-Hans"/>
        </w:rPr>
        <w:t>增值税专用发票。</w:t>
      </w:r>
      <w:r>
        <w:rPr>
          <w:rFonts w:hint="eastAsia" w:asciiTheme="minorEastAsia" w:hAnsiTheme="minorEastAsia" w:eastAsiaTheme="minorEastAsia" w:cstheme="minorEastAsia"/>
          <w:color w:val="auto"/>
          <w:szCs w:val="24"/>
        </w:rPr>
        <w:t>甲方未收到乙方提供的增值税专用发票时，甲方有权延期支付合同款且不承担逾期付款的违约责任。</w:t>
      </w:r>
    </w:p>
    <w:p w14:paraId="4869DE42">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3. 付款方式：</w:t>
      </w:r>
      <w:r>
        <w:rPr>
          <w:rFonts w:hint="eastAsia" w:asciiTheme="minorEastAsia" w:hAnsiTheme="minorEastAsia" w:eastAsiaTheme="minorEastAsia" w:cstheme="minorEastAsia"/>
          <w:color w:val="auto"/>
          <w:szCs w:val="24"/>
          <w:u w:val="single"/>
          <w:lang w:eastAsia="zh-Hans"/>
        </w:rPr>
        <w:t>银行转帐</w:t>
      </w:r>
      <w:r>
        <w:rPr>
          <w:rFonts w:hint="eastAsia" w:asciiTheme="minorEastAsia" w:hAnsiTheme="minorEastAsia" w:eastAsiaTheme="minorEastAsia" w:cstheme="minorEastAsia"/>
          <w:color w:val="auto"/>
          <w:szCs w:val="24"/>
          <w:lang w:eastAsia="zh-Hans"/>
        </w:rPr>
        <w:t>。</w:t>
      </w:r>
    </w:p>
    <w:p w14:paraId="74A7F4FB">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一</w:t>
      </w:r>
      <w:r>
        <w:rPr>
          <w:rFonts w:hint="eastAsia" w:asciiTheme="minorEastAsia" w:hAnsiTheme="minorEastAsia" w:eastAsiaTheme="minorEastAsia" w:cstheme="minorEastAsia"/>
          <w:b/>
          <w:color w:val="auto"/>
          <w:szCs w:val="24"/>
        </w:rPr>
        <w:t>、违约责任：</w:t>
      </w:r>
    </w:p>
    <w:p w14:paraId="72C4013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按照《中华人民共和国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》有关条款执行。若因违约给</w:t>
      </w:r>
      <w:r>
        <w:rPr>
          <w:rFonts w:hint="eastAsia" w:asciiTheme="minorEastAsia" w:hAnsiTheme="minorEastAsia" w:eastAsiaTheme="minorEastAsia" w:cstheme="minorEastAsia"/>
          <w:color w:val="auto"/>
          <w:szCs w:val="24"/>
          <w:lang w:eastAsia="zh-Hans"/>
        </w:rPr>
        <w:t>对方</w:t>
      </w:r>
      <w:r>
        <w:rPr>
          <w:rFonts w:hint="eastAsia" w:asciiTheme="minorEastAsia" w:hAnsiTheme="minorEastAsia" w:eastAsiaTheme="minorEastAsia" w:cstheme="minorEastAsia"/>
          <w:color w:val="auto"/>
          <w:szCs w:val="24"/>
        </w:rPr>
        <w:t>造成损失或责任的，由</w:t>
      </w:r>
      <w:r>
        <w:rPr>
          <w:rFonts w:hint="eastAsia" w:asciiTheme="minorEastAsia" w:hAnsiTheme="minorEastAsia" w:eastAsiaTheme="minorEastAsia" w:cstheme="minorEastAsia"/>
          <w:color w:val="auto"/>
          <w:szCs w:val="24"/>
          <w:lang w:eastAsia="zh-Hans"/>
        </w:rPr>
        <w:t>违约</w:t>
      </w:r>
      <w:r>
        <w:rPr>
          <w:rFonts w:hint="eastAsia" w:asciiTheme="minorEastAsia" w:hAnsiTheme="minorEastAsia" w:eastAsiaTheme="minorEastAsia" w:cstheme="minorEastAsia"/>
          <w:color w:val="auto"/>
          <w:szCs w:val="24"/>
        </w:rPr>
        <w:t>方承担责任</w:t>
      </w:r>
      <w:r>
        <w:rPr>
          <w:rFonts w:hint="eastAsia" w:asciiTheme="minorEastAsia" w:hAnsiTheme="minorEastAsia" w:eastAsiaTheme="minorEastAsia" w:cstheme="minorEastAsia"/>
          <w:color w:val="auto"/>
          <w:szCs w:val="24"/>
          <w:lang w:eastAsia="zh-Hans"/>
        </w:rPr>
        <w:t>并赔偿直接和间接损失</w:t>
      </w:r>
      <w:r>
        <w:rPr>
          <w:rFonts w:hint="eastAsia" w:asciiTheme="minorEastAsia" w:hAnsiTheme="minorEastAsia" w:eastAsiaTheme="minorEastAsia" w:cstheme="minorEastAsia"/>
          <w:color w:val="auto"/>
          <w:szCs w:val="24"/>
        </w:rPr>
        <w:t>。</w:t>
      </w:r>
    </w:p>
    <w:p w14:paraId="5CBFF73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如逾期完成任何一批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交货的（</w:t>
      </w:r>
      <w:r>
        <w:rPr>
          <w:rFonts w:hint="eastAsia" w:asciiTheme="minorEastAsia" w:hAnsiTheme="minorEastAsia" w:eastAsiaTheme="minorEastAsia" w:cstheme="minorEastAsia"/>
          <w:color w:val="auto"/>
          <w:szCs w:val="24"/>
          <w:lang w:eastAsia="zh-Hans"/>
        </w:rPr>
        <w:t>包括技术资料交付）</w:t>
      </w:r>
      <w:r>
        <w:rPr>
          <w:rFonts w:hint="eastAsia" w:asciiTheme="minorEastAsia" w:hAnsiTheme="minorEastAsia" w:eastAsiaTheme="minorEastAsia" w:cstheme="minorEastAsia"/>
          <w:color w:val="auto"/>
          <w:szCs w:val="24"/>
        </w:rPr>
        <w:t>，每延误一天按合同总价款的</w:t>
      </w:r>
      <w:r>
        <w:rPr>
          <w:rFonts w:hint="eastAsia" w:asciiTheme="minorEastAsia" w:hAnsiTheme="minorEastAsia" w:eastAsiaTheme="minorEastAsia" w:cstheme="minorEastAsia"/>
          <w:color w:val="auto"/>
          <w:szCs w:val="24"/>
          <w:u w:val="single"/>
        </w:rPr>
        <w:t>2</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延期交货超过15日的或乙方明示表明无法继续完成合同下供货及安装工作的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%的违约金（不包含延期违约金）</w:t>
      </w:r>
      <w:r>
        <w:rPr>
          <w:rFonts w:hint="eastAsia" w:asciiTheme="minorEastAsia" w:hAnsiTheme="minorEastAsia" w:eastAsiaTheme="minorEastAsia" w:cstheme="minorEastAsia"/>
          <w:color w:val="auto"/>
          <w:szCs w:val="24"/>
        </w:rPr>
        <w:t>，并返还甲方已支付的所有合同款。若因乙方原因造成甲方单位损失的，乙方应予以赔偿。</w:t>
      </w:r>
    </w:p>
    <w:p w14:paraId="29B6FA4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Hans"/>
        </w:rPr>
        <w:t>. 质保期内若</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设备出现异常或其他质量问题，乙方应在收到甲方通知后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小时内提供上门维修等技术服务。</w:t>
      </w:r>
      <w:r>
        <w:rPr>
          <w:rFonts w:hint="eastAsia" w:asciiTheme="minorEastAsia" w:hAnsiTheme="minorEastAsia" w:eastAsiaTheme="minorEastAsia" w:cstheme="minorEastAsia"/>
          <w:color w:val="auto"/>
          <w:szCs w:val="24"/>
          <w:lang w:eastAsia="zh-Hans"/>
        </w:rPr>
        <w:t>如逾期提供服务的，每延误一天按合同总价款的</w:t>
      </w:r>
      <w:r>
        <w:rPr>
          <w:rFonts w:hint="eastAsia" w:asciiTheme="minorEastAsia" w:hAnsiTheme="minorEastAsia" w:eastAsiaTheme="minorEastAsia" w:cstheme="minorEastAsia"/>
          <w:color w:val="auto"/>
          <w:szCs w:val="24"/>
          <w:u w:val="single"/>
        </w:rPr>
        <w:t>1</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延期提供相关服务超过</w:t>
      </w:r>
      <w:r>
        <w:rPr>
          <w:rFonts w:hint="eastAsia" w:asciiTheme="minorEastAsia" w:hAnsiTheme="minorEastAsia" w:eastAsiaTheme="minorEastAsia" w:cstheme="minorEastAsia"/>
          <w:color w:val="auto"/>
          <w:szCs w:val="24"/>
          <w:u w:val="single"/>
        </w:rPr>
        <w:t>5</w:t>
      </w:r>
      <w:r>
        <w:rPr>
          <w:rFonts w:hint="eastAsia" w:asciiTheme="minorEastAsia" w:hAnsiTheme="minorEastAsia" w:eastAsiaTheme="minorEastAsia" w:cstheme="minorEastAsia"/>
          <w:color w:val="auto"/>
          <w:szCs w:val="24"/>
          <w:lang w:eastAsia="zh-Hans"/>
        </w:rPr>
        <w:t>日的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w:t>
      </w:r>
      <w:r>
        <w:rPr>
          <w:rFonts w:hint="eastAsia" w:asciiTheme="minorEastAsia" w:hAnsiTheme="minorEastAsia" w:eastAsiaTheme="minorEastAsia" w:cstheme="minorEastAsia"/>
          <w:color w:val="auto"/>
          <w:szCs w:val="24"/>
        </w:rPr>
        <w:t>。</w:t>
      </w:r>
    </w:p>
    <w:p w14:paraId="0DC9F36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 xml:space="preserve"> 甲方逾期付款的，以逾期付款金额为基数，按照银行业协会公布的同期活期存款利率向乙方支付违约金。</w:t>
      </w:r>
    </w:p>
    <w:p w14:paraId="2269D3DD">
      <w:pPr>
        <w:spacing w:line="360" w:lineRule="auto"/>
        <w:ind w:firstLine="42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二</w:t>
      </w:r>
      <w:r>
        <w:rPr>
          <w:rFonts w:hint="eastAsia" w:asciiTheme="minorEastAsia" w:hAnsiTheme="minorEastAsia" w:eastAsiaTheme="minorEastAsia" w:cstheme="minorEastAsia"/>
          <w:b/>
          <w:color w:val="auto"/>
          <w:szCs w:val="24"/>
        </w:rPr>
        <w:t>、争议解决</w:t>
      </w:r>
    </w:p>
    <w:p w14:paraId="45F6D1C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本合同在履行过程中发生的争议，由双方当事人协商解决；协商或调解不成的，双方同意按下列方式解决：</w:t>
      </w:r>
    </w:p>
    <w:p w14:paraId="3A140EB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向</w:t>
      </w:r>
      <w:r>
        <w:rPr>
          <w:rFonts w:hint="eastAsia" w:asciiTheme="minorEastAsia" w:hAnsiTheme="minorEastAsia" w:eastAsiaTheme="minorEastAsia" w:cstheme="minorEastAsia"/>
          <w:color w:val="auto"/>
          <w:szCs w:val="24"/>
          <w:lang w:val="en-US" w:eastAsia="zh-CN"/>
        </w:rPr>
        <w:t>甲方所在地人民法院起诉</w:t>
      </w:r>
      <w:r>
        <w:rPr>
          <w:rFonts w:hint="eastAsia" w:asciiTheme="minorEastAsia" w:hAnsiTheme="minorEastAsia" w:eastAsiaTheme="minorEastAsia" w:cstheme="minorEastAsia"/>
          <w:color w:val="auto"/>
          <w:szCs w:val="24"/>
        </w:rPr>
        <w:t>；</w:t>
      </w:r>
    </w:p>
    <w:p w14:paraId="582BFBD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败诉</w:t>
      </w:r>
      <w:r>
        <w:rPr>
          <w:rFonts w:hint="eastAsia" w:asciiTheme="minorEastAsia" w:hAnsiTheme="minorEastAsia" w:eastAsiaTheme="minorEastAsia" w:cstheme="minorEastAsia"/>
          <w:color w:val="auto"/>
          <w:szCs w:val="24"/>
        </w:rPr>
        <w:t>方</w:t>
      </w:r>
      <w:r>
        <w:rPr>
          <w:rFonts w:hint="eastAsia" w:asciiTheme="minorEastAsia" w:hAnsiTheme="minorEastAsia" w:eastAsiaTheme="minorEastAsia" w:cstheme="minorEastAsia"/>
          <w:color w:val="auto"/>
          <w:szCs w:val="24"/>
          <w:lang w:eastAsia="zh-Hans"/>
        </w:rPr>
        <w:t>应承担胜诉方</w:t>
      </w:r>
      <w:r>
        <w:rPr>
          <w:rFonts w:hint="eastAsia" w:asciiTheme="minorEastAsia" w:hAnsiTheme="minorEastAsia" w:eastAsiaTheme="minorEastAsia" w:cstheme="minorEastAsia"/>
          <w:color w:val="auto"/>
          <w:szCs w:val="24"/>
        </w:rPr>
        <w:t>为主张</w:t>
      </w:r>
      <w:r>
        <w:rPr>
          <w:rFonts w:hint="eastAsia" w:asciiTheme="minorEastAsia" w:hAnsiTheme="minorEastAsia" w:eastAsiaTheme="minorEastAsia" w:cstheme="minorEastAsia"/>
          <w:color w:val="auto"/>
          <w:szCs w:val="24"/>
          <w:lang w:eastAsia="zh-Hans"/>
        </w:rPr>
        <w:t>价款、违约金等本合同下</w:t>
      </w:r>
      <w:r>
        <w:rPr>
          <w:rFonts w:hint="eastAsia" w:asciiTheme="minorEastAsia" w:hAnsiTheme="minorEastAsia" w:eastAsiaTheme="minorEastAsia" w:cstheme="minorEastAsia"/>
          <w:color w:val="auto"/>
          <w:szCs w:val="24"/>
        </w:rPr>
        <w:t>债权所支付</w:t>
      </w:r>
      <w:r>
        <w:rPr>
          <w:rFonts w:hint="eastAsia" w:asciiTheme="minorEastAsia" w:hAnsiTheme="minorEastAsia" w:eastAsiaTheme="minorEastAsia" w:cstheme="minorEastAsia"/>
          <w:color w:val="auto"/>
          <w:szCs w:val="24"/>
          <w:lang w:eastAsia="zh-Hans"/>
        </w:rPr>
        <w:t>合理</w:t>
      </w:r>
      <w:r>
        <w:rPr>
          <w:rFonts w:hint="eastAsia" w:asciiTheme="minorEastAsia" w:hAnsiTheme="minorEastAsia" w:eastAsiaTheme="minorEastAsia" w:cstheme="minorEastAsia"/>
          <w:color w:val="auto"/>
          <w:szCs w:val="24"/>
        </w:rPr>
        <w:t>费用，包括但不限于诉讼费用、执行费、差旅费、鉴定费、保全费、律师费</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保全保险费</w:t>
      </w:r>
      <w:r>
        <w:rPr>
          <w:rFonts w:hint="eastAsia" w:asciiTheme="minorEastAsia" w:hAnsiTheme="minorEastAsia" w:eastAsiaTheme="minorEastAsia" w:cstheme="minorEastAsia"/>
          <w:color w:val="auto"/>
          <w:szCs w:val="24"/>
        </w:rPr>
        <w:t>等。</w:t>
      </w:r>
    </w:p>
    <w:p w14:paraId="4D780BFA">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三</w:t>
      </w:r>
      <w:r>
        <w:rPr>
          <w:rFonts w:hint="eastAsia" w:asciiTheme="minorEastAsia" w:hAnsiTheme="minorEastAsia" w:eastAsiaTheme="minorEastAsia" w:cstheme="minorEastAsia"/>
          <w:b/>
          <w:color w:val="auto"/>
          <w:szCs w:val="24"/>
        </w:rPr>
        <w:t>、有关约定事项</w:t>
      </w:r>
    </w:p>
    <w:p w14:paraId="66BAF38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权利瑕疵担保：</w:t>
      </w:r>
    </w:p>
    <w:p w14:paraId="025DF8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乙方应保证对所供产品拥有合法的所有权，且该产品上没有设置抵押及担保等权利；</w:t>
      </w:r>
    </w:p>
    <w:p w14:paraId="59CAE03C">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乙方保证所提供产品未侵犯他人专利或其它非专利智力成果及商业秘密。如乙方产品引起侵犯他人专利或其它非专利智力成果、商业秘密情况的，由乙方承担侵权责任。因乙方侵权导致甲方合同目的无法实现或造成损失的，由乙方依据本合同的约定承担违约责任和赔偿责任。</w:t>
      </w:r>
    </w:p>
    <w:p w14:paraId="48C834C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质量责任：乙方未能按本合同的要求履行供货和相关服务、以及由于乙方产品质量等原因而给甲方造成损失的，乙方应承担赔偿责任，并向甲方支付违约金，违约金的数额根据给甲方造成的直接和间接损失的大小确定，并视质量轻重程度，轻者暂停供货，重者永久取消其供货资格。</w:t>
      </w:r>
    </w:p>
    <w:p w14:paraId="3D876AF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乙方应保证其提供的账户信息真实、准确、合法。如违反国家有关法律规定，甲方有权拒付合同价款。</w:t>
      </w:r>
    </w:p>
    <w:p w14:paraId="6EC53682">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四</w:t>
      </w:r>
      <w:r>
        <w:rPr>
          <w:rFonts w:hint="eastAsia" w:asciiTheme="minorEastAsia" w:hAnsiTheme="minorEastAsia" w:eastAsiaTheme="minorEastAsia" w:cstheme="minorEastAsia"/>
          <w:b/>
          <w:color w:val="auto"/>
          <w:szCs w:val="24"/>
        </w:rPr>
        <w:t>、合同的变更、修改、中止</w:t>
      </w:r>
    </w:p>
    <w:p w14:paraId="45D8AF9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本合同一经生效，合同双方均不得擅自对本合同的内容（包括附件）作任何单方的变更、修改。在合同执行过程中，若因国家、</w:t>
      </w:r>
      <w:r>
        <w:rPr>
          <w:rFonts w:hint="eastAsia" w:asciiTheme="minorEastAsia" w:hAnsiTheme="minorEastAsia" w:eastAsiaTheme="minorEastAsia" w:cstheme="minorEastAsia"/>
          <w:color w:val="auto"/>
          <w:szCs w:val="24"/>
          <w:lang w:eastAsia="zh-Hans"/>
        </w:rPr>
        <w:t>地方有关法律政策</w:t>
      </w:r>
      <w:r>
        <w:rPr>
          <w:rFonts w:hint="eastAsia" w:asciiTheme="minorEastAsia" w:hAnsiTheme="minorEastAsia" w:eastAsiaTheme="minorEastAsia" w:cstheme="minorEastAsia"/>
          <w:color w:val="auto"/>
          <w:szCs w:val="24"/>
        </w:rPr>
        <w:t>调整而引起本合同无法正常执行时，甲方或乙方可以向对方提出</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执行合同或修改合同有关条款的建议，与之有关的事宜双方协商办理。</w:t>
      </w:r>
    </w:p>
    <w:p w14:paraId="2B5641D7">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五</w:t>
      </w:r>
      <w:r>
        <w:rPr>
          <w:rFonts w:hint="eastAsia" w:asciiTheme="minorEastAsia" w:hAnsiTheme="minorEastAsia" w:eastAsiaTheme="minorEastAsia" w:cstheme="minorEastAsia"/>
          <w:b/>
          <w:color w:val="auto"/>
          <w:szCs w:val="24"/>
        </w:rPr>
        <w:t>、廉政要求</w:t>
      </w:r>
    </w:p>
    <w:p w14:paraId="7C5C0A55">
      <w:p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 严禁乙方以任何方式向甲方人员提供私人便利、行贿或进行非正常商务宴请。</w:t>
      </w:r>
    </w:p>
    <w:p w14:paraId="5FDE0FC2">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 如果出现乙方在履约过程进行私下请吃、向甲方人员提供私人便利、行贿等一切非正常活动，一经查实，甲方有权单方解除本协议，因解除相关本合同给甲方造成损失的，由乙方承担赔偿责任；同时，乙方如有违约，仍须承担违约责任。乙方的上述行为严重的，甲方保留追究法律责任的权利。若合同损失难以确定的，则乙方需一次性向甲方支付合同总金额20%的违约金。</w:t>
      </w:r>
    </w:p>
    <w:p w14:paraId="5DCC598D">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 乙方在合同履行过程中，对甲方人员明示或暗示要求宴请、招待，或索取礼金、礼品、礼券、其他利益，或故意刁难、显失公平现象，可向甲方纪检部门进行举报。</w:t>
      </w:r>
    </w:p>
    <w:p w14:paraId="6A1388B1">
      <w:pPr>
        <w:numPr>
          <w:ilvl w:val="0"/>
          <w:numId w:val="5"/>
        </w:num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本合同经双方法定代表人或授权代表签字并加盖单位公章或合同专用章后生效，每页加盖骑缝章或小签。本合同一式</w:t>
      </w:r>
      <w:r>
        <w:rPr>
          <w:rFonts w:hint="eastAsia" w:asciiTheme="minorEastAsia" w:hAnsiTheme="minorEastAsia" w:eastAsiaTheme="minorEastAsia" w:cstheme="minorEastAsia"/>
          <w:bCs/>
          <w:color w:val="auto"/>
          <w:szCs w:val="24"/>
          <w:u w:val="single"/>
        </w:rPr>
        <w:t>肆</w:t>
      </w:r>
      <w:r>
        <w:rPr>
          <w:rFonts w:hint="eastAsia" w:asciiTheme="minorEastAsia" w:hAnsiTheme="minorEastAsia" w:eastAsiaTheme="minorEastAsia" w:cstheme="minorEastAsia"/>
          <w:bCs/>
          <w:color w:val="auto"/>
          <w:szCs w:val="24"/>
        </w:rPr>
        <w:t>份，甲乙双方各执贰份，每份具有同等法律效力。</w:t>
      </w:r>
    </w:p>
    <w:p w14:paraId="3A4DDED4">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（以下无正文）</w:t>
      </w:r>
    </w:p>
    <w:p w14:paraId="2657FF75">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w:t>
      </w:r>
    </w:p>
    <w:p w14:paraId="3A7D592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技术规范书</w:t>
      </w:r>
    </w:p>
    <w:p w14:paraId="3C134D81">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保密协议</w:t>
      </w:r>
    </w:p>
    <w:p w14:paraId="3BB8F94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廉政协议</w:t>
      </w:r>
    </w:p>
    <w:p w14:paraId="430BE55C">
      <w:pPr>
        <w:pStyle w:val="974"/>
        <w:spacing w:line="360" w:lineRule="auto"/>
        <w:ind w:lef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AFB64B3">
      <w:pPr>
        <w:pStyle w:val="974"/>
        <w:spacing w:line="360" w:lineRule="auto"/>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签署页：</w:t>
      </w:r>
    </w:p>
    <w:p w14:paraId="29EB32A0">
      <w:pPr>
        <w:pStyle w:val="974"/>
        <w:spacing w:line="360" w:lineRule="auto"/>
        <w:jc w:val="left"/>
        <w:rPr>
          <w:rFonts w:hint="eastAsia" w:asciiTheme="minorEastAsia" w:hAnsiTheme="minorEastAsia" w:eastAsiaTheme="minorEastAsia" w:cstheme="minorEastAsia"/>
          <w:color w:val="auto"/>
          <w:sz w:val="24"/>
        </w:rPr>
      </w:pPr>
    </w:p>
    <w:tbl>
      <w:tblPr>
        <w:tblStyle w:val="63"/>
        <w:tblpPr w:leftFromText="180" w:rightFromText="180" w:vertAnchor="text" w:horzAnchor="page" w:tblpX="1702" w:tblpY="119"/>
        <w:tblW w:w="8897"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14:paraId="4062D9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065E63F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lang w:eastAsia="zh-CN"/>
              </w:rPr>
              <w:t>XXXXX</w:t>
            </w:r>
            <w:r>
              <w:rPr>
                <w:rFonts w:hint="eastAsia" w:asciiTheme="minorEastAsia" w:hAnsiTheme="minorEastAsia" w:eastAsiaTheme="minorEastAsia" w:cstheme="minorEastAsia"/>
                <w:color w:val="auto"/>
                <w:sz w:val="24"/>
              </w:rPr>
              <w:t>（公章）</w:t>
            </w:r>
          </w:p>
          <w:p w14:paraId="5AD12721">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3BB8BDE8">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乙方：（公章）</w:t>
            </w:r>
          </w:p>
          <w:p w14:paraId="247091D0">
            <w:pPr>
              <w:pStyle w:val="974"/>
              <w:spacing w:line="360" w:lineRule="auto"/>
              <w:rPr>
                <w:rFonts w:hint="eastAsia" w:asciiTheme="minorEastAsia" w:hAnsiTheme="minorEastAsia" w:eastAsiaTheme="minorEastAsia" w:cstheme="minorEastAsia"/>
                <w:color w:val="auto"/>
                <w:sz w:val="24"/>
              </w:rPr>
            </w:pPr>
          </w:p>
        </w:tc>
      </w:tr>
      <w:tr w14:paraId="31ECF0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6B52F8F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6C318D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1A41DAF5">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0E63E153">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AAD5F11">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62F075B8">
            <w:pPr>
              <w:pStyle w:val="974"/>
              <w:spacing w:line="360" w:lineRule="auto"/>
              <w:rPr>
                <w:rFonts w:hint="eastAsia" w:asciiTheme="minorEastAsia" w:hAnsiTheme="minorEastAsia" w:eastAsiaTheme="minorEastAsia" w:cstheme="minorEastAsia"/>
                <w:color w:val="auto"/>
                <w:sz w:val="24"/>
              </w:rPr>
            </w:pPr>
          </w:p>
        </w:tc>
      </w:tr>
      <w:tr w14:paraId="77C70F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4724956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p w14:paraId="23AB3F8B">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14:paraId="2EA271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515AD49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6C46CF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p w14:paraId="155A3E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4394" w:type="dxa"/>
            <w:noWrap w:val="0"/>
            <w:vAlign w:val="top"/>
          </w:tcPr>
          <w:p w14:paraId="0FFD237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统一社会信用代码： </w:t>
            </w:r>
          </w:p>
          <w:p w14:paraId="0354143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p>
          <w:p w14:paraId="09F05525">
            <w:pPr>
              <w:pStyle w:val="974"/>
              <w:spacing w:line="360" w:lineRule="auto"/>
              <w:rPr>
                <w:rFonts w:hint="eastAsia" w:asciiTheme="minorEastAsia" w:hAnsiTheme="minorEastAsia" w:eastAsiaTheme="minorEastAsia" w:cstheme="minorEastAsia"/>
                <w:color w:val="auto"/>
                <w:sz w:val="24"/>
              </w:rPr>
            </w:pPr>
          </w:p>
          <w:p w14:paraId="0CC6D650">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2A29F44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525EFA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p w14:paraId="34ED3C4C">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w:t>
            </w:r>
          </w:p>
          <w:p w14:paraId="20E51296">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r>
    </w:tbl>
    <w:p w14:paraId="0B3E1EE5">
      <w:pPr>
        <w:pStyle w:val="974"/>
        <w:spacing w:line="360" w:lineRule="auto"/>
        <w:rPr>
          <w:rFonts w:hint="eastAsia" w:asciiTheme="minorEastAsia" w:hAnsiTheme="minorEastAsia" w:eastAsiaTheme="minorEastAsia" w:cstheme="minorEastAsia"/>
          <w:color w:val="auto"/>
          <w:sz w:val="24"/>
        </w:rPr>
      </w:pPr>
    </w:p>
    <w:p w14:paraId="006F10C3">
      <w:pPr>
        <w:spacing w:line="360" w:lineRule="auto"/>
        <w:ind w:firstLine="480" w:firstLineChars="200"/>
        <w:jc w:val="right"/>
        <w:rPr>
          <w:rFonts w:hint="eastAsia" w:asciiTheme="minorEastAsia" w:hAnsiTheme="minorEastAsia" w:eastAsiaTheme="minorEastAsia" w:cstheme="minorEastAsia"/>
          <w:color w:val="auto"/>
          <w:sz w:val="24"/>
          <w:szCs w:val="24"/>
        </w:rPr>
      </w:pPr>
    </w:p>
    <w:p w14:paraId="0B24E24D">
      <w:pPr>
        <w:rPr>
          <w:rFonts w:hint="eastAsia" w:asciiTheme="minorEastAsia" w:hAnsiTheme="minorEastAsia" w:eastAsiaTheme="minorEastAsia" w:cstheme="minorEastAsia"/>
          <w:color w:val="auto"/>
        </w:rPr>
      </w:pPr>
    </w:p>
    <w:p w14:paraId="72EA3D2E">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p>
    <w:p w14:paraId="1A390A06">
      <w:pPr>
        <w:pStyle w:val="2"/>
      </w:pPr>
      <w:bookmarkStart w:id="432" w:name="_Toc26124"/>
      <w:bookmarkStart w:id="433" w:name="_Toc16158"/>
      <w:bookmarkStart w:id="434" w:name="_Toc16642"/>
      <w:r>
        <w:rPr>
          <w:rFonts w:hint="eastAsia"/>
        </w:rPr>
        <w:t>第六部分</w:t>
      </w:r>
      <w:bookmarkEnd w:id="425"/>
      <w:r>
        <w:rPr>
          <w:rFonts w:hint="eastAsia"/>
        </w:rPr>
        <w:t xml:space="preserve"> </w:t>
      </w:r>
      <w:bookmarkEnd w:id="426"/>
      <w:r>
        <w:rPr>
          <w:rFonts w:hint="eastAsia"/>
        </w:rPr>
        <w:t>应提交的有关格式范例</w:t>
      </w:r>
      <w:bookmarkEnd w:id="432"/>
      <w:bookmarkEnd w:id="433"/>
      <w:bookmarkEnd w:id="434"/>
    </w:p>
    <w:p w14:paraId="0A5E0449">
      <w:pPr>
        <w:ind w:firstLine="480"/>
      </w:pPr>
    </w:p>
    <w:p w14:paraId="0D8D3F89">
      <w:pPr>
        <w:pStyle w:val="3"/>
        <w:rPr>
          <w:rFonts w:hint="eastAsia"/>
        </w:rPr>
      </w:pPr>
      <w:bookmarkStart w:id="435" w:name="_Toc8900"/>
      <w:bookmarkStart w:id="436" w:name="_Toc13095"/>
      <w:r>
        <w:rPr>
          <w:rFonts w:hint="eastAsia"/>
        </w:rPr>
        <w:t>资格文件部分</w:t>
      </w:r>
      <w:bookmarkEnd w:id="435"/>
      <w:bookmarkEnd w:id="436"/>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7"/>
        </w:numPr>
        <w:rPr>
          <w:rFonts w:hint="eastAsia"/>
        </w:rPr>
      </w:pPr>
      <w:r>
        <w:rPr>
          <w:rFonts w:hint="eastAsia" w:ascii="宋体" w:hAnsi="宋体" w:cs="宋体"/>
          <w:kern w:val="0"/>
          <w:sz w:val="24"/>
        </w:rPr>
        <w:br w:type="page"/>
      </w:r>
      <w:bookmarkStart w:id="437" w:name="_Toc10261"/>
      <w:bookmarkStart w:id="438" w:name="_Toc22040"/>
      <w:r>
        <w:rPr>
          <w:rFonts w:hint="eastAsia"/>
        </w:rPr>
        <w:t>符合参加政府采购活动应当具备的一般条件的承诺函</w:t>
      </w:r>
      <w:bookmarkEnd w:id="437"/>
      <w:bookmarkEnd w:id="438"/>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9" w:name="_Toc27338"/>
      <w:bookmarkStart w:id="440" w:name="_Toc14124"/>
      <w:r>
        <w:rPr>
          <w:rFonts w:hint="eastAsia"/>
        </w:rPr>
        <w:t>二、联合协议（如有）</w:t>
      </w:r>
      <w:bookmarkEnd w:id="439"/>
      <w:bookmarkEnd w:id="440"/>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3" w:name="_Toc25288"/>
      <w:bookmarkStart w:id="444" w:name="_Toc25980"/>
      <w:r>
        <w:rPr>
          <w:rFonts w:hint="eastAsia"/>
        </w:rPr>
        <w:t>四、本项目的特定资格要求</w:t>
      </w:r>
      <w:bookmarkEnd w:id="443"/>
      <w:bookmarkEnd w:id="444"/>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5" w:name="_Toc18377"/>
      <w:bookmarkStart w:id="446" w:name="_Toc933"/>
      <w:r>
        <w:rPr>
          <w:rFonts w:hint="eastAsia"/>
        </w:rPr>
        <w:t>商务技术文件部分</w:t>
      </w:r>
      <w:bookmarkEnd w:id="445"/>
      <w:bookmarkEnd w:id="446"/>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8"/>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8"/>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7" w:name="_Toc8786"/>
      <w:bookmarkStart w:id="448" w:name="_Toc624"/>
      <w:r>
        <w:rPr>
          <w:rFonts w:hint="eastAsia"/>
        </w:rPr>
        <w:t>一、投标函</w:t>
      </w:r>
      <w:bookmarkEnd w:id="447"/>
      <w:bookmarkEnd w:id="448"/>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50" w:name="_Toc17110"/>
      <w:bookmarkStart w:id="451" w:name="_Toc27417"/>
      <w:r>
        <w:rPr>
          <w:rFonts w:hint="eastAsia"/>
        </w:rPr>
        <w:t>二、授权委托书或法定代表人（单位负责人、自然人本人）身份证明</w:t>
      </w:r>
      <w:bookmarkEnd w:id="450"/>
      <w:bookmarkEnd w:id="451"/>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4"/>
              <w:adjustRightInd w:val="0"/>
              <w:spacing w:line="360" w:lineRule="auto"/>
              <w:rPr>
                <w:rFonts w:hint="eastAsia" w:hAnsi="宋体" w:cs="宋体"/>
                <w:bCs/>
                <w:sz w:val="24"/>
              </w:rPr>
            </w:pPr>
            <w:r>
              <w:rPr>
                <w:rFonts w:hint="eastAsia" w:hAnsi="宋体" w:cs="宋体"/>
                <w:bCs/>
                <w:sz w:val="24"/>
              </w:rPr>
              <w:t>正面：                               反面：</w:t>
            </w:r>
          </w:p>
          <w:p w14:paraId="4DB80EFA">
            <w:pPr>
              <w:pStyle w:val="154"/>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4"/>
        <w:spacing w:line="360" w:lineRule="auto"/>
        <w:rPr>
          <w:rFonts w:hint="eastAsia" w:hAnsi="宋体" w:cs="宋体"/>
          <w:kern w:val="0"/>
          <w:sz w:val="24"/>
          <w:lang w:val="zh-CN"/>
        </w:rPr>
      </w:pPr>
    </w:p>
    <w:p w14:paraId="648B34DD">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4"/>
              <w:adjustRightInd w:val="0"/>
              <w:spacing w:line="360" w:lineRule="auto"/>
              <w:rPr>
                <w:rFonts w:hint="eastAsia" w:hAnsi="宋体" w:cs="宋体"/>
                <w:bCs/>
                <w:sz w:val="24"/>
              </w:rPr>
            </w:pPr>
            <w:r>
              <w:rPr>
                <w:rFonts w:hint="eastAsia" w:hAnsi="宋体" w:cs="宋体"/>
                <w:bCs/>
                <w:sz w:val="24"/>
              </w:rPr>
              <w:t>正面：                               反面：</w:t>
            </w:r>
          </w:p>
          <w:p w14:paraId="365F2692">
            <w:pPr>
              <w:pStyle w:val="154"/>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4"/>
              <w:adjustRightInd w:val="0"/>
              <w:spacing w:line="360" w:lineRule="auto"/>
              <w:rPr>
                <w:rFonts w:hint="eastAsia" w:hAnsi="宋体" w:cs="宋体"/>
                <w:bCs/>
                <w:sz w:val="24"/>
              </w:rPr>
            </w:pPr>
            <w:r>
              <w:rPr>
                <w:rFonts w:hint="eastAsia" w:hAnsi="宋体" w:cs="宋体"/>
                <w:bCs/>
                <w:sz w:val="24"/>
              </w:rPr>
              <w:t>正面：                                 反面：</w:t>
            </w:r>
          </w:p>
          <w:p w14:paraId="3BE906FA">
            <w:pPr>
              <w:pStyle w:val="154"/>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2" w:name="_Toc12686"/>
      <w:bookmarkStart w:id="453" w:name="_Toc26755"/>
      <w:r>
        <w:rPr>
          <w:rFonts w:hint="eastAsia"/>
          <w:lang w:val="en-US"/>
        </w:rPr>
        <w:t>三</w:t>
      </w:r>
      <w:r>
        <w:rPr>
          <w:rFonts w:hint="eastAsia"/>
        </w:rPr>
        <w:t>、联合协议（如有）</w:t>
      </w:r>
      <w:bookmarkEnd w:id="452"/>
      <w:bookmarkEnd w:id="453"/>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4" w:name="_Toc15871"/>
      <w:bookmarkStart w:id="455" w:name="_Toc11086"/>
      <w:r>
        <w:rPr>
          <w:rFonts w:hint="eastAsia"/>
          <w:lang w:val="en-US"/>
        </w:rPr>
        <w:t>四</w:t>
      </w:r>
      <w:r>
        <w:rPr>
          <w:rFonts w:hint="eastAsia"/>
        </w:rPr>
        <w:t>、分包意向协议（如有）</w:t>
      </w:r>
      <w:bookmarkEnd w:id="454"/>
      <w:bookmarkEnd w:id="455"/>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6" w:name="_Toc29359"/>
      <w:bookmarkStart w:id="457" w:name="_Toc20008"/>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6"/>
      <w:bookmarkEnd w:id="457"/>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8" w:name="_Toc20443"/>
      <w:bookmarkStart w:id="459" w:name="_Toc6731"/>
      <w:r>
        <w:rPr>
          <w:rFonts w:hint="eastAsia"/>
          <w:lang w:val="en-US"/>
        </w:rPr>
        <w:t>七</w:t>
      </w:r>
      <w:r>
        <w:rPr>
          <w:rFonts w:hint="eastAsia"/>
        </w:rPr>
        <w:t>、投标标的清单</w:t>
      </w:r>
      <w:bookmarkEnd w:id="458"/>
      <w:bookmarkEnd w:id="459"/>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5"/>
              <w:rPr>
                <w:b/>
                <w:bCs/>
              </w:rPr>
            </w:pPr>
          </w:p>
          <w:p w14:paraId="40E46D37">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5"/>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5"/>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5"/>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5"/>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60" w:name="_Toc10001"/>
      <w:bookmarkStart w:id="461" w:name="_Toc5985"/>
      <w:bookmarkStart w:id="462" w:name="_Toc18478"/>
      <w:r>
        <w:rPr>
          <w:rFonts w:hint="eastAsia"/>
          <w:lang w:val="en-US"/>
        </w:rPr>
        <w:t>八、</w:t>
      </w:r>
      <w:r>
        <w:rPr>
          <w:rFonts w:hint="eastAsia"/>
        </w:rPr>
        <w:t>商务</w:t>
      </w:r>
      <w:r>
        <w:rPr>
          <w:rFonts w:hint="eastAsia"/>
          <w:lang w:val="en-US"/>
        </w:rPr>
        <w:t>偏离</w:t>
      </w:r>
      <w:r>
        <w:rPr>
          <w:rFonts w:hint="eastAsia"/>
        </w:rPr>
        <w:t>表</w:t>
      </w:r>
      <w:bookmarkEnd w:id="460"/>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5"/>
              <w:widowControl w:val="0"/>
              <w:rPr>
                <w:b/>
                <w:bCs/>
              </w:rPr>
            </w:pPr>
            <w:r>
              <w:rPr>
                <w:rFonts w:hint="eastAsia"/>
                <w:b/>
                <w:bCs/>
              </w:rPr>
              <w:t>序号</w:t>
            </w:r>
          </w:p>
        </w:tc>
        <w:tc>
          <w:tcPr>
            <w:tcW w:w="3683" w:type="dxa"/>
          </w:tcPr>
          <w:p w14:paraId="31EA34B8">
            <w:pPr>
              <w:pStyle w:val="145"/>
              <w:widowControl w:val="0"/>
              <w:rPr>
                <w:b/>
                <w:bCs/>
              </w:rPr>
            </w:pPr>
            <w:r>
              <w:rPr>
                <w:rFonts w:hint="eastAsia"/>
                <w:b/>
                <w:bCs/>
              </w:rPr>
              <w:t>招标文件要求</w:t>
            </w:r>
          </w:p>
        </w:tc>
        <w:tc>
          <w:tcPr>
            <w:tcW w:w="3546" w:type="dxa"/>
          </w:tcPr>
          <w:p w14:paraId="10EEA942">
            <w:pPr>
              <w:pStyle w:val="145"/>
              <w:widowControl w:val="0"/>
              <w:rPr>
                <w:b/>
                <w:bCs/>
              </w:rPr>
            </w:pPr>
            <w:r>
              <w:rPr>
                <w:rFonts w:hint="eastAsia"/>
                <w:b/>
                <w:bCs/>
              </w:rPr>
              <w:t>投标文件响应</w:t>
            </w:r>
          </w:p>
        </w:tc>
        <w:tc>
          <w:tcPr>
            <w:tcW w:w="1276" w:type="dxa"/>
          </w:tcPr>
          <w:p w14:paraId="309402DD">
            <w:pPr>
              <w:pStyle w:val="145"/>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5"/>
              <w:widowControl w:val="0"/>
              <w:rPr>
                <w:b/>
                <w:bCs/>
              </w:rPr>
            </w:pPr>
            <w:r>
              <w:rPr>
                <w:rFonts w:hint="eastAsia"/>
                <w:b/>
                <w:bCs/>
              </w:rPr>
              <w:t>1</w:t>
            </w:r>
          </w:p>
        </w:tc>
        <w:tc>
          <w:tcPr>
            <w:tcW w:w="3683" w:type="dxa"/>
          </w:tcPr>
          <w:p w14:paraId="33580F40">
            <w:pPr>
              <w:pStyle w:val="145"/>
              <w:widowControl w:val="0"/>
              <w:rPr>
                <w:b/>
                <w:bCs/>
              </w:rPr>
            </w:pPr>
          </w:p>
        </w:tc>
        <w:tc>
          <w:tcPr>
            <w:tcW w:w="3546" w:type="dxa"/>
          </w:tcPr>
          <w:p w14:paraId="54BEDFCB">
            <w:pPr>
              <w:pStyle w:val="145"/>
              <w:widowControl w:val="0"/>
              <w:rPr>
                <w:b/>
                <w:bCs/>
              </w:rPr>
            </w:pPr>
          </w:p>
        </w:tc>
        <w:tc>
          <w:tcPr>
            <w:tcW w:w="1276" w:type="dxa"/>
          </w:tcPr>
          <w:p w14:paraId="565FEE50">
            <w:pPr>
              <w:pStyle w:val="145"/>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5"/>
              <w:widowControl w:val="0"/>
              <w:rPr>
                <w:b/>
                <w:bCs/>
              </w:rPr>
            </w:pPr>
            <w:r>
              <w:rPr>
                <w:rFonts w:hint="eastAsia"/>
                <w:b/>
                <w:bCs/>
              </w:rPr>
              <w:t>2</w:t>
            </w:r>
          </w:p>
        </w:tc>
        <w:tc>
          <w:tcPr>
            <w:tcW w:w="3683" w:type="dxa"/>
          </w:tcPr>
          <w:p w14:paraId="6C7474FD">
            <w:pPr>
              <w:pStyle w:val="145"/>
              <w:widowControl w:val="0"/>
              <w:rPr>
                <w:b/>
                <w:bCs/>
              </w:rPr>
            </w:pPr>
          </w:p>
        </w:tc>
        <w:tc>
          <w:tcPr>
            <w:tcW w:w="3546" w:type="dxa"/>
          </w:tcPr>
          <w:p w14:paraId="0D16700D">
            <w:pPr>
              <w:pStyle w:val="145"/>
              <w:widowControl w:val="0"/>
              <w:rPr>
                <w:b/>
                <w:bCs/>
              </w:rPr>
            </w:pPr>
          </w:p>
        </w:tc>
        <w:tc>
          <w:tcPr>
            <w:tcW w:w="1276" w:type="dxa"/>
          </w:tcPr>
          <w:p w14:paraId="1845A58A">
            <w:pPr>
              <w:pStyle w:val="145"/>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5"/>
              <w:widowControl w:val="0"/>
              <w:rPr>
                <w:b/>
                <w:bCs/>
              </w:rPr>
            </w:pPr>
            <w:r>
              <w:rPr>
                <w:rFonts w:hint="eastAsia"/>
                <w:b/>
                <w:bCs/>
              </w:rPr>
              <w:t>……</w:t>
            </w:r>
          </w:p>
        </w:tc>
        <w:tc>
          <w:tcPr>
            <w:tcW w:w="3683" w:type="dxa"/>
          </w:tcPr>
          <w:p w14:paraId="293CFEFC">
            <w:pPr>
              <w:pStyle w:val="145"/>
              <w:widowControl w:val="0"/>
              <w:rPr>
                <w:b/>
                <w:bCs/>
              </w:rPr>
            </w:pPr>
          </w:p>
        </w:tc>
        <w:tc>
          <w:tcPr>
            <w:tcW w:w="3546" w:type="dxa"/>
          </w:tcPr>
          <w:p w14:paraId="3CC6DF96">
            <w:pPr>
              <w:pStyle w:val="145"/>
              <w:widowControl w:val="0"/>
              <w:rPr>
                <w:b/>
                <w:bCs/>
              </w:rPr>
            </w:pPr>
          </w:p>
        </w:tc>
        <w:tc>
          <w:tcPr>
            <w:tcW w:w="1276" w:type="dxa"/>
          </w:tcPr>
          <w:p w14:paraId="6705F2B0">
            <w:pPr>
              <w:pStyle w:val="145"/>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3" w:name="_Toc13710"/>
      <w:bookmarkStart w:id="464" w:name="_Toc29279"/>
      <w:r>
        <w:rPr>
          <w:rFonts w:hint="eastAsia"/>
          <w:lang w:val="en-US"/>
        </w:rPr>
        <w:t>九、技术偏离</w:t>
      </w:r>
      <w:r>
        <w:rPr>
          <w:rFonts w:hint="eastAsia"/>
        </w:rPr>
        <w:t>表</w:t>
      </w:r>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5"/>
              <w:widowControl w:val="0"/>
              <w:rPr>
                <w:b/>
                <w:bCs/>
              </w:rPr>
            </w:pPr>
            <w:r>
              <w:rPr>
                <w:rFonts w:hint="eastAsia"/>
                <w:b/>
                <w:bCs/>
              </w:rPr>
              <w:t>序号</w:t>
            </w:r>
          </w:p>
        </w:tc>
        <w:tc>
          <w:tcPr>
            <w:tcW w:w="3683" w:type="dxa"/>
          </w:tcPr>
          <w:p w14:paraId="03A3E1D4">
            <w:pPr>
              <w:pStyle w:val="145"/>
              <w:widowControl w:val="0"/>
              <w:rPr>
                <w:b/>
                <w:bCs/>
              </w:rPr>
            </w:pPr>
            <w:r>
              <w:rPr>
                <w:rFonts w:hint="eastAsia"/>
                <w:b/>
                <w:bCs/>
              </w:rPr>
              <w:t>招标文件要求</w:t>
            </w:r>
          </w:p>
        </w:tc>
        <w:tc>
          <w:tcPr>
            <w:tcW w:w="3546" w:type="dxa"/>
          </w:tcPr>
          <w:p w14:paraId="0EEA23DC">
            <w:pPr>
              <w:pStyle w:val="145"/>
              <w:widowControl w:val="0"/>
              <w:rPr>
                <w:b/>
                <w:bCs/>
              </w:rPr>
            </w:pPr>
            <w:r>
              <w:rPr>
                <w:rFonts w:hint="eastAsia"/>
                <w:b/>
                <w:bCs/>
              </w:rPr>
              <w:t>投标文件响应</w:t>
            </w:r>
          </w:p>
        </w:tc>
        <w:tc>
          <w:tcPr>
            <w:tcW w:w="1276" w:type="dxa"/>
          </w:tcPr>
          <w:p w14:paraId="40E97091">
            <w:pPr>
              <w:pStyle w:val="145"/>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5"/>
              <w:widowControl w:val="0"/>
              <w:rPr>
                <w:b/>
                <w:bCs/>
              </w:rPr>
            </w:pPr>
            <w:r>
              <w:rPr>
                <w:rFonts w:hint="eastAsia"/>
                <w:b/>
                <w:bCs/>
              </w:rPr>
              <w:t>1</w:t>
            </w:r>
          </w:p>
        </w:tc>
        <w:tc>
          <w:tcPr>
            <w:tcW w:w="3683" w:type="dxa"/>
          </w:tcPr>
          <w:p w14:paraId="71472958">
            <w:pPr>
              <w:pStyle w:val="145"/>
              <w:widowControl w:val="0"/>
              <w:rPr>
                <w:b/>
                <w:bCs/>
              </w:rPr>
            </w:pPr>
          </w:p>
        </w:tc>
        <w:tc>
          <w:tcPr>
            <w:tcW w:w="3546" w:type="dxa"/>
          </w:tcPr>
          <w:p w14:paraId="4B5F3579">
            <w:pPr>
              <w:pStyle w:val="145"/>
              <w:widowControl w:val="0"/>
              <w:rPr>
                <w:b/>
                <w:bCs/>
              </w:rPr>
            </w:pPr>
          </w:p>
        </w:tc>
        <w:tc>
          <w:tcPr>
            <w:tcW w:w="1276" w:type="dxa"/>
          </w:tcPr>
          <w:p w14:paraId="3A6EC31B">
            <w:pPr>
              <w:pStyle w:val="145"/>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5"/>
              <w:widowControl w:val="0"/>
              <w:rPr>
                <w:b/>
                <w:bCs/>
              </w:rPr>
            </w:pPr>
            <w:r>
              <w:rPr>
                <w:rFonts w:hint="eastAsia"/>
                <w:b/>
                <w:bCs/>
              </w:rPr>
              <w:t>2</w:t>
            </w:r>
          </w:p>
        </w:tc>
        <w:tc>
          <w:tcPr>
            <w:tcW w:w="3683" w:type="dxa"/>
          </w:tcPr>
          <w:p w14:paraId="664CE826">
            <w:pPr>
              <w:pStyle w:val="145"/>
              <w:widowControl w:val="0"/>
              <w:rPr>
                <w:b/>
                <w:bCs/>
              </w:rPr>
            </w:pPr>
          </w:p>
        </w:tc>
        <w:tc>
          <w:tcPr>
            <w:tcW w:w="3546" w:type="dxa"/>
          </w:tcPr>
          <w:p w14:paraId="4D22F8DB">
            <w:pPr>
              <w:pStyle w:val="145"/>
              <w:widowControl w:val="0"/>
              <w:rPr>
                <w:b/>
                <w:bCs/>
              </w:rPr>
            </w:pPr>
          </w:p>
        </w:tc>
        <w:tc>
          <w:tcPr>
            <w:tcW w:w="1276" w:type="dxa"/>
          </w:tcPr>
          <w:p w14:paraId="35C6F330">
            <w:pPr>
              <w:pStyle w:val="145"/>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5"/>
              <w:widowControl w:val="0"/>
              <w:rPr>
                <w:b/>
                <w:bCs/>
              </w:rPr>
            </w:pPr>
            <w:r>
              <w:rPr>
                <w:rFonts w:hint="eastAsia"/>
                <w:b/>
                <w:bCs/>
              </w:rPr>
              <w:t>……</w:t>
            </w:r>
          </w:p>
        </w:tc>
        <w:tc>
          <w:tcPr>
            <w:tcW w:w="3683" w:type="dxa"/>
          </w:tcPr>
          <w:p w14:paraId="6DBEB534">
            <w:pPr>
              <w:pStyle w:val="145"/>
              <w:widowControl w:val="0"/>
              <w:rPr>
                <w:b/>
                <w:bCs/>
              </w:rPr>
            </w:pPr>
          </w:p>
        </w:tc>
        <w:tc>
          <w:tcPr>
            <w:tcW w:w="3546" w:type="dxa"/>
          </w:tcPr>
          <w:p w14:paraId="0FDE683D">
            <w:pPr>
              <w:pStyle w:val="145"/>
              <w:widowControl w:val="0"/>
              <w:rPr>
                <w:b/>
                <w:bCs/>
              </w:rPr>
            </w:pPr>
          </w:p>
        </w:tc>
        <w:tc>
          <w:tcPr>
            <w:tcW w:w="1276" w:type="dxa"/>
          </w:tcPr>
          <w:p w14:paraId="281E9D9A">
            <w:pPr>
              <w:pStyle w:val="145"/>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5" w:name="_Toc22522"/>
      <w:bookmarkStart w:id="466"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465"/>
      <w:bookmarkEnd w:id="466"/>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7" w:name="_Toc24979"/>
      <w:bookmarkStart w:id="468" w:name="_Toc2224"/>
      <w:r>
        <w:rPr>
          <w:rFonts w:hint="eastAsia"/>
          <w:lang w:val="en-US"/>
        </w:rPr>
        <w:t>十一、代理服务费支付承诺书</w:t>
      </w:r>
      <w:bookmarkEnd w:id="467"/>
      <w:bookmarkEnd w:id="468"/>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9" w:name="_Toc28938"/>
      <w:bookmarkStart w:id="470" w:name="_Toc8380"/>
      <w:r>
        <w:rPr>
          <w:rFonts w:hint="eastAsia"/>
        </w:rPr>
        <w:t>报价文件部分</w:t>
      </w:r>
      <w:bookmarkEnd w:id="469"/>
      <w:bookmarkEnd w:id="470"/>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1" w:name="_Toc28115"/>
      <w:bookmarkStart w:id="472" w:name="_Toc16712"/>
      <w:r>
        <w:rPr>
          <w:rFonts w:hint="eastAsia"/>
        </w:rPr>
        <w:t>一、开标一览表（报价表）</w:t>
      </w:r>
      <w:bookmarkEnd w:id="471"/>
      <w:bookmarkEnd w:id="472"/>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02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990"/>
        <w:gridCol w:w="1115"/>
        <w:gridCol w:w="112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5"/>
              <w:rPr>
                <w:b/>
                <w:bCs/>
              </w:rPr>
            </w:pPr>
            <w:r>
              <w:rPr>
                <w:rFonts w:hint="eastAsia"/>
                <w:b/>
                <w:bCs/>
              </w:rPr>
              <w:t>序号</w:t>
            </w:r>
          </w:p>
        </w:tc>
        <w:tc>
          <w:tcPr>
            <w:tcW w:w="1587" w:type="dxa"/>
            <w:vAlign w:val="center"/>
          </w:tcPr>
          <w:p w14:paraId="009D6F53">
            <w:pPr>
              <w:pStyle w:val="145"/>
              <w:rPr>
                <w:b/>
                <w:bCs/>
              </w:rPr>
            </w:pPr>
            <w:r>
              <w:rPr>
                <w:rFonts w:hint="eastAsia"/>
                <w:b/>
                <w:bCs/>
              </w:rPr>
              <w:t>名称</w:t>
            </w:r>
          </w:p>
        </w:tc>
        <w:tc>
          <w:tcPr>
            <w:tcW w:w="1466" w:type="dxa"/>
            <w:vAlign w:val="center"/>
          </w:tcPr>
          <w:p w14:paraId="47CA6838">
            <w:pPr>
              <w:pStyle w:val="145"/>
              <w:rPr>
                <w:b/>
                <w:bCs/>
              </w:rPr>
            </w:pPr>
            <w:r>
              <w:rPr>
                <w:rFonts w:hint="eastAsia"/>
                <w:b/>
                <w:bCs/>
              </w:rPr>
              <w:t>品牌（如有）</w:t>
            </w:r>
          </w:p>
        </w:tc>
        <w:tc>
          <w:tcPr>
            <w:tcW w:w="1200" w:type="dxa"/>
            <w:vAlign w:val="center"/>
          </w:tcPr>
          <w:p w14:paraId="1C98571C">
            <w:pPr>
              <w:pStyle w:val="145"/>
              <w:rPr>
                <w:b/>
                <w:bCs/>
              </w:rPr>
            </w:pPr>
            <w:r>
              <w:rPr>
                <w:rFonts w:hint="eastAsia"/>
                <w:b/>
                <w:bCs/>
              </w:rPr>
              <w:t>规格型号</w:t>
            </w:r>
          </w:p>
        </w:tc>
        <w:tc>
          <w:tcPr>
            <w:tcW w:w="993" w:type="dxa"/>
            <w:vAlign w:val="center"/>
          </w:tcPr>
          <w:p w14:paraId="05CFB438">
            <w:pPr>
              <w:pStyle w:val="145"/>
              <w:rPr>
                <w:b/>
                <w:bCs/>
              </w:rPr>
            </w:pPr>
            <w:r>
              <w:rPr>
                <w:rFonts w:hint="eastAsia"/>
                <w:b/>
                <w:bCs/>
              </w:rPr>
              <w:t>数量</w:t>
            </w:r>
          </w:p>
        </w:tc>
        <w:tc>
          <w:tcPr>
            <w:tcW w:w="990" w:type="dxa"/>
            <w:vAlign w:val="center"/>
          </w:tcPr>
          <w:p w14:paraId="2C2A23B9">
            <w:pPr>
              <w:pStyle w:val="145"/>
              <w:rPr>
                <w:rFonts w:hint="eastAsia" w:eastAsia="宋体"/>
                <w:b/>
                <w:bCs/>
                <w:lang w:val="en-US" w:eastAsia="zh-CN"/>
              </w:rPr>
            </w:pPr>
            <w:r>
              <w:rPr>
                <w:rFonts w:hint="eastAsia"/>
                <w:b/>
                <w:bCs/>
                <w:lang w:val="en-US" w:eastAsia="zh-CN"/>
              </w:rPr>
              <w:t>单位</w:t>
            </w:r>
          </w:p>
        </w:tc>
        <w:tc>
          <w:tcPr>
            <w:tcW w:w="990" w:type="dxa"/>
            <w:vAlign w:val="center"/>
          </w:tcPr>
          <w:p w14:paraId="1CB93E4B">
            <w:pPr>
              <w:pStyle w:val="145"/>
              <w:rPr>
                <w:b/>
                <w:bCs/>
              </w:rPr>
            </w:pPr>
            <w:r>
              <w:rPr>
                <w:rFonts w:hint="eastAsia"/>
                <w:b/>
                <w:bCs/>
              </w:rPr>
              <w:t>单价</w:t>
            </w:r>
          </w:p>
        </w:tc>
        <w:tc>
          <w:tcPr>
            <w:tcW w:w="1115" w:type="dxa"/>
            <w:vAlign w:val="center"/>
          </w:tcPr>
          <w:p w14:paraId="0BBE3D8D">
            <w:pPr>
              <w:pStyle w:val="145"/>
              <w:rPr>
                <w:b/>
                <w:bCs/>
              </w:rPr>
            </w:pPr>
            <w:r>
              <w:rPr>
                <w:rFonts w:hint="eastAsia"/>
                <w:b/>
                <w:bCs/>
              </w:rPr>
              <w:t>合计</w:t>
            </w:r>
          </w:p>
        </w:tc>
        <w:tc>
          <w:tcPr>
            <w:tcW w:w="1129" w:type="dxa"/>
            <w:vAlign w:val="center"/>
          </w:tcPr>
          <w:p w14:paraId="302AF9DB">
            <w:pPr>
              <w:pStyle w:val="145"/>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3BD62C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1587" w:type="dxa"/>
            <w:shd w:val="clear" w:color="auto" w:fill="auto"/>
            <w:vAlign w:val="center"/>
          </w:tcPr>
          <w:p w14:paraId="5EA957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466" w:type="dxa"/>
            <w:shd w:val="clear" w:color="auto" w:fill="auto"/>
            <w:vAlign w:val="center"/>
          </w:tcPr>
          <w:p w14:paraId="097786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F695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A21C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767B8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6ACBD6">
            <w:pPr>
              <w:pStyle w:val="145"/>
              <w:rPr>
                <w:b/>
                <w:bCs/>
              </w:rPr>
            </w:pPr>
          </w:p>
        </w:tc>
        <w:tc>
          <w:tcPr>
            <w:tcW w:w="1115" w:type="dxa"/>
            <w:vAlign w:val="center"/>
          </w:tcPr>
          <w:p w14:paraId="2151ED5B">
            <w:pPr>
              <w:pStyle w:val="145"/>
              <w:rPr>
                <w:b/>
                <w:bCs/>
              </w:rPr>
            </w:pPr>
          </w:p>
        </w:tc>
        <w:tc>
          <w:tcPr>
            <w:tcW w:w="1129" w:type="dxa"/>
            <w:vAlign w:val="center"/>
          </w:tcPr>
          <w:p w14:paraId="29EED02C">
            <w:pPr>
              <w:pStyle w:val="145"/>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0D2D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1587" w:type="dxa"/>
            <w:shd w:val="clear" w:color="auto" w:fill="auto"/>
            <w:vAlign w:val="center"/>
          </w:tcPr>
          <w:p w14:paraId="1BB033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466" w:type="dxa"/>
            <w:shd w:val="clear" w:color="auto" w:fill="auto"/>
            <w:vAlign w:val="center"/>
          </w:tcPr>
          <w:p w14:paraId="140FDD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1156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6222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81E6C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0E0CB8A">
            <w:pPr>
              <w:pStyle w:val="145"/>
              <w:rPr>
                <w:b/>
                <w:bCs/>
              </w:rPr>
            </w:pPr>
          </w:p>
        </w:tc>
        <w:tc>
          <w:tcPr>
            <w:tcW w:w="1115" w:type="dxa"/>
            <w:vAlign w:val="center"/>
          </w:tcPr>
          <w:p w14:paraId="306486D4">
            <w:pPr>
              <w:pStyle w:val="145"/>
              <w:rPr>
                <w:b/>
                <w:bCs/>
              </w:rPr>
            </w:pPr>
          </w:p>
        </w:tc>
        <w:tc>
          <w:tcPr>
            <w:tcW w:w="1129" w:type="dxa"/>
            <w:vAlign w:val="center"/>
          </w:tcPr>
          <w:p w14:paraId="634CEFDB">
            <w:pPr>
              <w:pStyle w:val="145"/>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ECBF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1587" w:type="dxa"/>
            <w:shd w:val="clear" w:color="auto" w:fill="auto"/>
            <w:vAlign w:val="center"/>
          </w:tcPr>
          <w:p w14:paraId="0ECC7A4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1466" w:type="dxa"/>
            <w:shd w:val="clear" w:color="auto" w:fill="auto"/>
            <w:vAlign w:val="center"/>
          </w:tcPr>
          <w:p w14:paraId="16B6C5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66130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A78C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D6FC0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BBF7D3">
            <w:pPr>
              <w:pStyle w:val="145"/>
              <w:rPr>
                <w:b/>
                <w:bCs/>
              </w:rPr>
            </w:pPr>
          </w:p>
        </w:tc>
        <w:tc>
          <w:tcPr>
            <w:tcW w:w="1115" w:type="dxa"/>
            <w:vAlign w:val="center"/>
          </w:tcPr>
          <w:p w14:paraId="63AC645C">
            <w:pPr>
              <w:pStyle w:val="145"/>
              <w:rPr>
                <w:b/>
                <w:bCs/>
              </w:rPr>
            </w:pPr>
          </w:p>
        </w:tc>
        <w:tc>
          <w:tcPr>
            <w:tcW w:w="1129" w:type="dxa"/>
            <w:vAlign w:val="center"/>
          </w:tcPr>
          <w:p w14:paraId="377161E8">
            <w:pPr>
              <w:pStyle w:val="145"/>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1F08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1587" w:type="dxa"/>
            <w:shd w:val="clear" w:color="auto" w:fill="auto"/>
            <w:vAlign w:val="center"/>
          </w:tcPr>
          <w:p w14:paraId="55168B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1466" w:type="dxa"/>
            <w:shd w:val="clear" w:color="auto" w:fill="auto"/>
            <w:vAlign w:val="center"/>
          </w:tcPr>
          <w:p w14:paraId="50D57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ACE9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B320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6C56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BA6A79">
            <w:pPr>
              <w:pStyle w:val="145"/>
              <w:rPr>
                <w:b/>
                <w:bCs/>
              </w:rPr>
            </w:pPr>
          </w:p>
        </w:tc>
        <w:tc>
          <w:tcPr>
            <w:tcW w:w="1115" w:type="dxa"/>
            <w:vAlign w:val="center"/>
          </w:tcPr>
          <w:p w14:paraId="323AF9C0">
            <w:pPr>
              <w:pStyle w:val="145"/>
              <w:rPr>
                <w:b/>
                <w:bCs/>
              </w:rPr>
            </w:pPr>
          </w:p>
        </w:tc>
        <w:tc>
          <w:tcPr>
            <w:tcW w:w="1129" w:type="dxa"/>
            <w:vAlign w:val="center"/>
          </w:tcPr>
          <w:p w14:paraId="227A966B">
            <w:pPr>
              <w:pStyle w:val="145"/>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8DB5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1587" w:type="dxa"/>
            <w:shd w:val="clear" w:color="auto" w:fill="auto"/>
            <w:vAlign w:val="center"/>
          </w:tcPr>
          <w:p w14:paraId="4D9067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1466" w:type="dxa"/>
            <w:shd w:val="clear" w:color="auto" w:fill="auto"/>
            <w:vAlign w:val="center"/>
          </w:tcPr>
          <w:p w14:paraId="39F24A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2609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CC8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EB835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9E4752">
            <w:pPr>
              <w:pStyle w:val="145"/>
              <w:rPr>
                <w:b/>
                <w:bCs/>
              </w:rPr>
            </w:pPr>
          </w:p>
        </w:tc>
        <w:tc>
          <w:tcPr>
            <w:tcW w:w="1115" w:type="dxa"/>
            <w:vAlign w:val="center"/>
          </w:tcPr>
          <w:p w14:paraId="6C129E5B">
            <w:pPr>
              <w:pStyle w:val="145"/>
              <w:rPr>
                <w:b/>
                <w:bCs/>
              </w:rPr>
            </w:pPr>
          </w:p>
        </w:tc>
        <w:tc>
          <w:tcPr>
            <w:tcW w:w="1129" w:type="dxa"/>
            <w:vAlign w:val="center"/>
          </w:tcPr>
          <w:p w14:paraId="27E7C515">
            <w:pPr>
              <w:pStyle w:val="145"/>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5A051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1587" w:type="dxa"/>
            <w:shd w:val="clear" w:color="auto" w:fill="auto"/>
            <w:vAlign w:val="center"/>
          </w:tcPr>
          <w:p w14:paraId="142A3A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1466" w:type="dxa"/>
            <w:shd w:val="clear" w:color="auto" w:fill="auto"/>
            <w:vAlign w:val="center"/>
          </w:tcPr>
          <w:p w14:paraId="7186E8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70320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B20CE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33B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44F7F">
            <w:pPr>
              <w:pStyle w:val="145"/>
              <w:rPr>
                <w:b/>
                <w:bCs/>
              </w:rPr>
            </w:pPr>
          </w:p>
        </w:tc>
        <w:tc>
          <w:tcPr>
            <w:tcW w:w="1115" w:type="dxa"/>
            <w:vAlign w:val="center"/>
          </w:tcPr>
          <w:p w14:paraId="2D270E6A">
            <w:pPr>
              <w:pStyle w:val="145"/>
              <w:rPr>
                <w:b/>
                <w:bCs/>
              </w:rPr>
            </w:pPr>
          </w:p>
        </w:tc>
        <w:tc>
          <w:tcPr>
            <w:tcW w:w="1129" w:type="dxa"/>
            <w:vAlign w:val="center"/>
          </w:tcPr>
          <w:p w14:paraId="6BADD88D">
            <w:pPr>
              <w:pStyle w:val="145"/>
              <w:rPr>
                <w:b/>
                <w:bCs/>
              </w:rPr>
            </w:pPr>
          </w:p>
        </w:tc>
      </w:tr>
      <w:tr w14:paraId="40E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6654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1587" w:type="dxa"/>
            <w:shd w:val="clear" w:color="auto" w:fill="auto"/>
            <w:vAlign w:val="center"/>
          </w:tcPr>
          <w:p w14:paraId="51A915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1466" w:type="dxa"/>
            <w:shd w:val="clear" w:color="auto" w:fill="auto"/>
            <w:vAlign w:val="center"/>
          </w:tcPr>
          <w:p w14:paraId="16B4B1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5E089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7B855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4149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A2A0775">
            <w:pPr>
              <w:pStyle w:val="145"/>
              <w:rPr>
                <w:b/>
                <w:bCs/>
              </w:rPr>
            </w:pPr>
          </w:p>
        </w:tc>
        <w:tc>
          <w:tcPr>
            <w:tcW w:w="1115" w:type="dxa"/>
            <w:vAlign w:val="center"/>
          </w:tcPr>
          <w:p w14:paraId="2FE3F2CF">
            <w:pPr>
              <w:pStyle w:val="145"/>
              <w:rPr>
                <w:b/>
                <w:bCs/>
              </w:rPr>
            </w:pPr>
          </w:p>
        </w:tc>
        <w:tc>
          <w:tcPr>
            <w:tcW w:w="1129" w:type="dxa"/>
            <w:vAlign w:val="center"/>
          </w:tcPr>
          <w:p w14:paraId="3F563326">
            <w:pPr>
              <w:pStyle w:val="145"/>
              <w:rPr>
                <w:b/>
                <w:bCs/>
              </w:rPr>
            </w:pPr>
          </w:p>
        </w:tc>
      </w:tr>
      <w:tr w14:paraId="4C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C7EC2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1587" w:type="dxa"/>
            <w:shd w:val="clear" w:color="auto" w:fill="auto"/>
            <w:vAlign w:val="center"/>
          </w:tcPr>
          <w:p w14:paraId="3DB754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1466" w:type="dxa"/>
            <w:shd w:val="clear" w:color="auto" w:fill="auto"/>
            <w:vAlign w:val="center"/>
          </w:tcPr>
          <w:p w14:paraId="4A35C8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267F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16E3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284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55D263">
            <w:pPr>
              <w:pStyle w:val="145"/>
              <w:rPr>
                <w:b/>
                <w:bCs/>
              </w:rPr>
            </w:pPr>
          </w:p>
        </w:tc>
        <w:tc>
          <w:tcPr>
            <w:tcW w:w="1115" w:type="dxa"/>
            <w:vAlign w:val="center"/>
          </w:tcPr>
          <w:p w14:paraId="0BB9E91B">
            <w:pPr>
              <w:pStyle w:val="145"/>
              <w:rPr>
                <w:b/>
                <w:bCs/>
              </w:rPr>
            </w:pPr>
          </w:p>
        </w:tc>
        <w:tc>
          <w:tcPr>
            <w:tcW w:w="1129" w:type="dxa"/>
            <w:vAlign w:val="center"/>
          </w:tcPr>
          <w:p w14:paraId="61D55D1D">
            <w:pPr>
              <w:pStyle w:val="145"/>
              <w:rPr>
                <w:b/>
                <w:bCs/>
              </w:rPr>
            </w:pPr>
          </w:p>
        </w:tc>
      </w:tr>
      <w:tr w14:paraId="15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7B8D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1587" w:type="dxa"/>
            <w:shd w:val="clear" w:color="auto" w:fill="auto"/>
            <w:vAlign w:val="center"/>
          </w:tcPr>
          <w:p w14:paraId="3AFE0F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1466" w:type="dxa"/>
            <w:shd w:val="clear" w:color="auto" w:fill="auto"/>
            <w:vAlign w:val="center"/>
          </w:tcPr>
          <w:p w14:paraId="55FB22E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1200" w:type="dxa"/>
            <w:shd w:val="clear" w:color="auto" w:fill="auto"/>
            <w:vAlign w:val="center"/>
          </w:tcPr>
          <w:p w14:paraId="50D37B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3" w:type="dxa"/>
            <w:shd w:val="clear" w:color="auto" w:fill="auto"/>
            <w:vAlign w:val="center"/>
          </w:tcPr>
          <w:p w14:paraId="21431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shd w:val="clear" w:color="auto" w:fill="auto"/>
            <w:vAlign w:val="center"/>
          </w:tcPr>
          <w:p w14:paraId="45121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vAlign w:val="center"/>
          </w:tcPr>
          <w:p w14:paraId="06770CE9">
            <w:pPr>
              <w:pStyle w:val="145"/>
              <w:rPr>
                <w:b/>
                <w:bCs/>
              </w:rPr>
            </w:pPr>
          </w:p>
        </w:tc>
        <w:tc>
          <w:tcPr>
            <w:tcW w:w="1115" w:type="dxa"/>
            <w:vAlign w:val="center"/>
          </w:tcPr>
          <w:p w14:paraId="17B01567">
            <w:pPr>
              <w:pStyle w:val="145"/>
              <w:rPr>
                <w:b/>
                <w:bCs/>
              </w:rPr>
            </w:pPr>
          </w:p>
        </w:tc>
        <w:tc>
          <w:tcPr>
            <w:tcW w:w="1129" w:type="dxa"/>
            <w:vAlign w:val="center"/>
          </w:tcPr>
          <w:p w14:paraId="40FD1E5F">
            <w:pPr>
              <w:pStyle w:val="145"/>
              <w:rPr>
                <w:b/>
                <w:bCs/>
              </w:rPr>
            </w:pPr>
          </w:p>
        </w:tc>
      </w:tr>
      <w:tr w14:paraId="1EC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F592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1587" w:type="dxa"/>
            <w:shd w:val="clear" w:color="auto" w:fill="auto"/>
            <w:vAlign w:val="center"/>
          </w:tcPr>
          <w:p w14:paraId="49B2CB7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1466" w:type="dxa"/>
            <w:shd w:val="clear" w:color="auto" w:fill="auto"/>
            <w:vAlign w:val="center"/>
          </w:tcPr>
          <w:p w14:paraId="5FDBEE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EB0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237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495E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FD8F875">
            <w:pPr>
              <w:pStyle w:val="145"/>
              <w:rPr>
                <w:b/>
                <w:bCs/>
              </w:rPr>
            </w:pPr>
          </w:p>
        </w:tc>
        <w:tc>
          <w:tcPr>
            <w:tcW w:w="1115" w:type="dxa"/>
            <w:vAlign w:val="center"/>
          </w:tcPr>
          <w:p w14:paraId="00561B23">
            <w:pPr>
              <w:pStyle w:val="145"/>
              <w:rPr>
                <w:b/>
                <w:bCs/>
              </w:rPr>
            </w:pPr>
          </w:p>
        </w:tc>
        <w:tc>
          <w:tcPr>
            <w:tcW w:w="1129" w:type="dxa"/>
            <w:vAlign w:val="center"/>
          </w:tcPr>
          <w:p w14:paraId="4683942D">
            <w:pPr>
              <w:pStyle w:val="145"/>
              <w:rPr>
                <w:b/>
                <w:bCs/>
              </w:rPr>
            </w:pPr>
          </w:p>
        </w:tc>
      </w:tr>
      <w:tr w14:paraId="10E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BD1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1587" w:type="dxa"/>
            <w:shd w:val="clear" w:color="auto" w:fill="auto"/>
            <w:vAlign w:val="center"/>
          </w:tcPr>
          <w:p w14:paraId="3204A7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1466" w:type="dxa"/>
            <w:shd w:val="clear" w:color="auto" w:fill="auto"/>
            <w:vAlign w:val="center"/>
          </w:tcPr>
          <w:p w14:paraId="40114B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E1D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C45E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3386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843432">
            <w:pPr>
              <w:pStyle w:val="145"/>
              <w:rPr>
                <w:b/>
                <w:bCs/>
              </w:rPr>
            </w:pPr>
          </w:p>
        </w:tc>
        <w:tc>
          <w:tcPr>
            <w:tcW w:w="1115" w:type="dxa"/>
            <w:vAlign w:val="center"/>
          </w:tcPr>
          <w:p w14:paraId="44AC95F6">
            <w:pPr>
              <w:pStyle w:val="145"/>
              <w:rPr>
                <w:b/>
                <w:bCs/>
              </w:rPr>
            </w:pPr>
          </w:p>
        </w:tc>
        <w:tc>
          <w:tcPr>
            <w:tcW w:w="1129" w:type="dxa"/>
            <w:vAlign w:val="center"/>
          </w:tcPr>
          <w:p w14:paraId="14BE2A36">
            <w:pPr>
              <w:pStyle w:val="145"/>
              <w:rPr>
                <w:b/>
                <w:bCs/>
              </w:rPr>
            </w:pPr>
          </w:p>
        </w:tc>
      </w:tr>
      <w:tr w14:paraId="31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744CB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1587" w:type="dxa"/>
            <w:shd w:val="clear" w:color="auto" w:fill="auto"/>
            <w:vAlign w:val="center"/>
          </w:tcPr>
          <w:p w14:paraId="67EBCE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1466" w:type="dxa"/>
            <w:shd w:val="clear" w:color="auto" w:fill="auto"/>
            <w:vAlign w:val="center"/>
          </w:tcPr>
          <w:p w14:paraId="614614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DD669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0739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1668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2D3D8F">
            <w:pPr>
              <w:pStyle w:val="145"/>
              <w:rPr>
                <w:b/>
                <w:bCs/>
              </w:rPr>
            </w:pPr>
          </w:p>
        </w:tc>
        <w:tc>
          <w:tcPr>
            <w:tcW w:w="1115" w:type="dxa"/>
            <w:vAlign w:val="center"/>
          </w:tcPr>
          <w:p w14:paraId="38A2546D">
            <w:pPr>
              <w:pStyle w:val="145"/>
              <w:rPr>
                <w:b/>
                <w:bCs/>
              </w:rPr>
            </w:pPr>
          </w:p>
        </w:tc>
        <w:tc>
          <w:tcPr>
            <w:tcW w:w="1129" w:type="dxa"/>
            <w:vAlign w:val="center"/>
          </w:tcPr>
          <w:p w14:paraId="1AE7B463">
            <w:pPr>
              <w:pStyle w:val="145"/>
              <w:rPr>
                <w:b/>
                <w:bCs/>
              </w:rPr>
            </w:pPr>
          </w:p>
        </w:tc>
      </w:tr>
      <w:tr w14:paraId="61B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8A92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1587" w:type="dxa"/>
            <w:shd w:val="clear" w:color="auto" w:fill="auto"/>
            <w:vAlign w:val="center"/>
          </w:tcPr>
          <w:p w14:paraId="651EBD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1466" w:type="dxa"/>
            <w:shd w:val="clear" w:color="auto" w:fill="auto"/>
            <w:vAlign w:val="center"/>
          </w:tcPr>
          <w:p w14:paraId="7162B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60C68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6C187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D0A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0A86C5">
            <w:pPr>
              <w:pStyle w:val="145"/>
              <w:rPr>
                <w:b/>
                <w:bCs/>
              </w:rPr>
            </w:pPr>
          </w:p>
        </w:tc>
        <w:tc>
          <w:tcPr>
            <w:tcW w:w="1115" w:type="dxa"/>
            <w:vAlign w:val="center"/>
          </w:tcPr>
          <w:p w14:paraId="69509E15">
            <w:pPr>
              <w:pStyle w:val="145"/>
              <w:rPr>
                <w:b/>
                <w:bCs/>
              </w:rPr>
            </w:pPr>
          </w:p>
        </w:tc>
        <w:tc>
          <w:tcPr>
            <w:tcW w:w="1129" w:type="dxa"/>
            <w:vAlign w:val="center"/>
          </w:tcPr>
          <w:p w14:paraId="6DF30AAD">
            <w:pPr>
              <w:pStyle w:val="145"/>
              <w:rPr>
                <w:b/>
                <w:bCs/>
              </w:rPr>
            </w:pPr>
          </w:p>
        </w:tc>
      </w:tr>
      <w:tr w14:paraId="2DFB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AD7B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1587" w:type="dxa"/>
            <w:shd w:val="clear" w:color="auto" w:fill="auto"/>
            <w:vAlign w:val="center"/>
          </w:tcPr>
          <w:p w14:paraId="0EC2F6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1466" w:type="dxa"/>
            <w:shd w:val="clear" w:color="auto" w:fill="auto"/>
            <w:vAlign w:val="center"/>
          </w:tcPr>
          <w:p w14:paraId="169C48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C1168E">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C10761A">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3B6C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9C3446">
            <w:pPr>
              <w:pStyle w:val="145"/>
              <w:rPr>
                <w:b/>
                <w:bCs/>
              </w:rPr>
            </w:pPr>
          </w:p>
        </w:tc>
        <w:tc>
          <w:tcPr>
            <w:tcW w:w="1115" w:type="dxa"/>
            <w:vAlign w:val="center"/>
          </w:tcPr>
          <w:p w14:paraId="0986A508">
            <w:pPr>
              <w:pStyle w:val="145"/>
              <w:rPr>
                <w:b/>
                <w:bCs/>
              </w:rPr>
            </w:pPr>
          </w:p>
        </w:tc>
        <w:tc>
          <w:tcPr>
            <w:tcW w:w="1129" w:type="dxa"/>
            <w:vAlign w:val="center"/>
          </w:tcPr>
          <w:p w14:paraId="08541E20">
            <w:pPr>
              <w:pStyle w:val="145"/>
              <w:rPr>
                <w:b/>
                <w:bCs/>
              </w:rPr>
            </w:pPr>
          </w:p>
        </w:tc>
      </w:tr>
      <w:tr w14:paraId="18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292E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1587" w:type="dxa"/>
            <w:shd w:val="clear" w:color="auto" w:fill="auto"/>
            <w:vAlign w:val="center"/>
          </w:tcPr>
          <w:p w14:paraId="20BAAA7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1466" w:type="dxa"/>
            <w:shd w:val="clear" w:color="auto" w:fill="auto"/>
            <w:vAlign w:val="center"/>
          </w:tcPr>
          <w:p w14:paraId="647C4C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35113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060B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001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5A36D44">
            <w:pPr>
              <w:pStyle w:val="145"/>
              <w:rPr>
                <w:b/>
                <w:bCs/>
              </w:rPr>
            </w:pPr>
          </w:p>
        </w:tc>
        <w:tc>
          <w:tcPr>
            <w:tcW w:w="1115" w:type="dxa"/>
            <w:vAlign w:val="center"/>
          </w:tcPr>
          <w:p w14:paraId="0BAEDB9E">
            <w:pPr>
              <w:pStyle w:val="145"/>
              <w:rPr>
                <w:b/>
                <w:bCs/>
              </w:rPr>
            </w:pPr>
          </w:p>
        </w:tc>
        <w:tc>
          <w:tcPr>
            <w:tcW w:w="1129" w:type="dxa"/>
            <w:vAlign w:val="center"/>
          </w:tcPr>
          <w:p w14:paraId="2B601293">
            <w:pPr>
              <w:pStyle w:val="145"/>
              <w:rPr>
                <w:b/>
                <w:bCs/>
              </w:rPr>
            </w:pPr>
          </w:p>
        </w:tc>
      </w:tr>
      <w:tr w14:paraId="30C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2D61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1587" w:type="dxa"/>
            <w:shd w:val="clear" w:color="auto" w:fill="auto"/>
            <w:vAlign w:val="center"/>
          </w:tcPr>
          <w:p w14:paraId="7C7639D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1466" w:type="dxa"/>
            <w:shd w:val="clear" w:color="auto" w:fill="auto"/>
            <w:vAlign w:val="center"/>
          </w:tcPr>
          <w:p w14:paraId="4228B9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B25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6B4A2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C6C1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654217">
            <w:pPr>
              <w:pStyle w:val="145"/>
              <w:rPr>
                <w:b/>
                <w:bCs/>
              </w:rPr>
            </w:pPr>
          </w:p>
        </w:tc>
        <w:tc>
          <w:tcPr>
            <w:tcW w:w="1115" w:type="dxa"/>
            <w:vAlign w:val="center"/>
          </w:tcPr>
          <w:p w14:paraId="53B7ABD5">
            <w:pPr>
              <w:pStyle w:val="145"/>
              <w:rPr>
                <w:b/>
                <w:bCs/>
              </w:rPr>
            </w:pPr>
          </w:p>
        </w:tc>
        <w:tc>
          <w:tcPr>
            <w:tcW w:w="1129" w:type="dxa"/>
            <w:vAlign w:val="center"/>
          </w:tcPr>
          <w:p w14:paraId="6371625E">
            <w:pPr>
              <w:pStyle w:val="145"/>
              <w:rPr>
                <w:b/>
                <w:bCs/>
              </w:rPr>
            </w:pPr>
          </w:p>
        </w:tc>
      </w:tr>
      <w:tr w14:paraId="50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6A895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1587" w:type="dxa"/>
            <w:shd w:val="clear" w:color="auto" w:fill="auto"/>
            <w:vAlign w:val="center"/>
          </w:tcPr>
          <w:p w14:paraId="0B1495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1466" w:type="dxa"/>
            <w:shd w:val="clear" w:color="auto" w:fill="auto"/>
            <w:vAlign w:val="center"/>
          </w:tcPr>
          <w:p w14:paraId="430F9D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FE8AE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16EA3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313E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7AEBF3">
            <w:pPr>
              <w:pStyle w:val="145"/>
              <w:rPr>
                <w:b/>
                <w:bCs/>
              </w:rPr>
            </w:pPr>
          </w:p>
        </w:tc>
        <w:tc>
          <w:tcPr>
            <w:tcW w:w="1115" w:type="dxa"/>
            <w:vAlign w:val="center"/>
          </w:tcPr>
          <w:p w14:paraId="212CFB06">
            <w:pPr>
              <w:pStyle w:val="145"/>
              <w:rPr>
                <w:b/>
                <w:bCs/>
              </w:rPr>
            </w:pPr>
          </w:p>
        </w:tc>
        <w:tc>
          <w:tcPr>
            <w:tcW w:w="1129" w:type="dxa"/>
            <w:vAlign w:val="center"/>
          </w:tcPr>
          <w:p w14:paraId="0F131EC3">
            <w:pPr>
              <w:pStyle w:val="145"/>
              <w:rPr>
                <w:b/>
                <w:bCs/>
              </w:rPr>
            </w:pPr>
          </w:p>
        </w:tc>
      </w:tr>
      <w:tr w14:paraId="711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C23C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1587" w:type="dxa"/>
            <w:shd w:val="clear" w:color="auto" w:fill="auto"/>
            <w:vAlign w:val="center"/>
          </w:tcPr>
          <w:p w14:paraId="1010BE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1466" w:type="dxa"/>
            <w:shd w:val="clear" w:color="auto" w:fill="auto"/>
            <w:vAlign w:val="center"/>
          </w:tcPr>
          <w:p w14:paraId="6C61EE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6122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0F36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B944D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A34B7F">
            <w:pPr>
              <w:pStyle w:val="145"/>
              <w:rPr>
                <w:b/>
                <w:bCs/>
              </w:rPr>
            </w:pPr>
          </w:p>
        </w:tc>
        <w:tc>
          <w:tcPr>
            <w:tcW w:w="1115" w:type="dxa"/>
            <w:vAlign w:val="center"/>
          </w:tcPr>
          <w:p w14:paraId="2EC44563">
            <w:pPr>
              <w:pStyle w:val="145"/>
              <w:rPr>
                <w:b/>
                <w:bCs/>
              </w:rPr>
            </w:pPr>
          </w:p>
        </w:tc>
        <w:tc>
          <w:tcPr>
            <w:tcW w:w="1129" w:type="dxa"/>
            <w:vAlign w:val="center"/>
          </w:tcPr>
          <w:p w14:paraId="605487F5">
            <w:pPr>
              <w:pStyle w:val="145"/>
              <w:rPr>
                <w:b/>
                <w:bCs/>
              </w:rPr>
            </w:pPr>
          </w:p>
        </w:tc>
      </w:tr>
      <w:tr w14:paraId="0CD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51F5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1587" w:type="dxa"/>
            <w:shd w:val="clear" w:color="auto" w:fill="auto"/>
            <w:vAlign w:val="center"/>
          </w:tcPr>
          <w:p w14:paraId="636C3B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1466" w:type="dxa"/>
            <w:shd w:val="clear" w:color="auto" w:fill="auto"/>
            <w:vAlign w:val="center"/>
          </w:tcPr>
          <w:p w14:paraId="73BF155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0D34F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0069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BE6F5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22EE3C">
            <w:pPr>
              <w:pStyle w:val="145"/>
              <w:rPr>
                <w:b/>
                <w:bCs/>
              </w:rPr>
            </w:pPr>
          </w:p>
        </w:tc>
        <w:tc>
          <w:tcPr>
            <w:tcW w:w="1115" w:type="dxa"/>
            <w:vAlign w:val="center"/>
          </w:tcPr>
          <w:p w14:paraId="0C116794">
            <w:pPr>
              <w:pStyle w:val="145"/>
              <w:rPr>
                <w:b/>
                <w:bCs/>
              </w:rPr>
            </w:pPr>
          </w:p>
        </w:tc>
        <w:tc>
          <w:tcPr>
            <w:tcW w:w="1129" w:type="dxa"/>
            <w:vAlign w:val="center"/>
          </w:tcPr>
          <w:p w14:paraId="7E4245D0">
            <w:pPr>
              <w:pStyle w:val="145"/>
              <w:rPr>
                <w:b/>
                <w:bCs/>
              </w:rPr>
            </w:pPr>
          </w:p>
        </w:tc>
      </w:tr>
      <w:tr w14:paraId="484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5AAD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1587" w:type="dxa"/>
            <w:shd w:val="clear" w:color="auto" w:fill="auto"/>
            <w:vAlign w:val="center"/>
          </w:tcPr>
          <w:p w14:paraId="0FC374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1466" w:type="dxa"/>
            <w:shd w:val="clear" w:color="auto" w:fill="auto"/>
            <w:vAlign w:val="center"/>
          </w:tcPr>
          <w:p w14:paraId="6253C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B21B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ABBF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8228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4B43E9">
            <w:pPr>
              <w:pStyle w:val="145"/>
              <w:rPr>
                <w:b/>
                <w:bCs/>
              </w:rPr>
            </w:pPr>
          </w:p>
        </w:tc>
        <w:tc>
          <w:tcPr>
            <w:tcW w:w="1115" w:type="dxa"/>
            <w:vAlign w:val="center"/>
          </w:tcPr>
          <w:p w14:paraId="419227C2">
            <w:pPr>
              <w:pStyle w:val="145"/>
              <w:rPr>
                <w:b/>
                <w:bCs/>
              </w:rPr>
            </w:pPr>
          </w:p>
        </w:tc>
        <w:tc>
          <w:tcPr>
            <w:tcW w:w="1129" w:type="dxa"/>
            <w:vAlign w:val="center"/>
          </w:tcPr>
          <w:p w14:paraId="04F7B429">
            <w:pPr>
              <w:pStyle w:val="145"/>
              <w:rPr>
                <w:b/>
                <w:bCs/>
              </w:rPr>
            </w:pPr>
          </w:p>
        </w:tc>
      </w:tr>
      <w:tr w14:paraId="2E7D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2C6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1587" w:type="dxa"/>
            <w:shd w:val="clear" w:color="auto" w:fill="auto"/>
            <w:vAlign w:val="center"/>
          </w:tcPr>
          <w:p w14:paraId="7881F0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1466" w:type="dxa"/>
            <w:shd w:val="clear" w:color="auto" w:fill="auto"/>
            <w:vAlign w:val="center"/>
          </w:tcPr>
          <w:p w14:paraId="6AE15B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92F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943D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A39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A1D3C8">
            <w:pPr>
              <w:pStyle w:val="145"/>
              <w:rPr>
                <w:b/>
                <w:bCs/>
              </w:rPr>
            </w:pPr>
          </w:p>
        </w:tc>
        <w:tc>
          <w:tcPr>
            <w:tcW w:w="1115" w:type="dxa"/>
            <w:vAlign w:val="center"/>
          </w:tcPr>
          <w:p w14:paraId="2BCBBC65">
            <w:pPr>
              <w:pStyle w:val="145"/>
              <w:rPr>
                <w:b/>
                <w:bCs/>
              </w:rPr>
            </w:pPr>
          </w:p>
        </w:tc>
        <w:tc>
          <w:tcPr>
            <w:tcW w:w="1129" w:type="dxa"/>
            <w:vAlign w:val="center"/>
          </w:tcPr>
          <w:p w14:paraId="78EDAB5E">
            <w:pPr>
              <w:pStyle w:val="145"/>
              <w:rPr>
                <w:b/>
                <w:bCs/>
              </w:rPr>
            </w:pPr>
          </w:p>
        </w:tc>
      </w:tr>
      <w:tr w14:paraId="670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C15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1587" w:type="dxa"/>
            <w:shd w:val="clear" w:color="auto" w:fill="auto"/>
            <w:vAlign w:val="center"/>
          </w:tcPr>
          <w:p w14:paraId="14B8F9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1466" w:type="dxa"/>
            <w:shd w:val="clear" w:color="auto" w:fill="auto"/>
            <w:vAlign w:val="center"/>
          </w:tcPr>
          <w:p w14:paraId="254C1E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07F2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995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D0A81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C7533D">
            <w:pPr>
              <w:pStyle w:val="145"/>
              <w:rPr>
                <w:b/>
                <w:bCs/>
              </w:rPr>
            </w:pPr>
          </w:p>
        </w:tc>
        <w:tc>
          <w:tcPr>
            <w:tcW w:w="1115" w:type="dxa"/>
            <w:vAlign w:val="center"/>
          </w:tcPr>
          <w:p w14:paraId="2AAD3581">
            <w:pPr>
              <w:pStyle w:val="145"/>
              <w:rPr>
                <w:b/>
                <w:bCs/>
              </w:rPr>
            </w:pPr>
          </w:p>
        </w:tc>
        <w:tc>
          <w:tcPr>
            <w:tcW w:w="1129" w:type="dxa"/>
            <w:vAlign w:val="center"/>
          </w:tcPr>
          <w:p w14:paraId="004F91E8">
            <w:pPr>
              <w:pStyle w:val="145"/>
              <w:rPr>
                <w:b/>
                <w:bCs/>
              </w:rPr>
            </w:pPr>
          </w:p>
        </w:tc>
      </w:tr>
      <w:tr w14:paraId="2B3A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C91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1587" w:type="dxa"/>
            <w:shd w:val="clear" w:color="auto" w:fill="auto"/>
            <w:vAlign w:val="center"/>
          </w:tcPr>
          <w:p w14:paraId="334A877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1466" w:type="dxa"/>
            <w:shd w:val="clear" w:color="auto" w:fill="auto"/>
            <w:vAlign w:val="center"/>
          </w:tcPr>
          <w:p w14:paraId="2775D7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1A72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31C1A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62FE7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E0740DE">
            <w:pPr>
              <w:pStyle w:val="145"/>
              <w:rPr>
                <w:b/>
                <w:bCs/>
              </w:rPr>
            </w:pPr>
          </w:p>
        </w:tc>
        <w:tc>
          <w:tcPr>
            <w:tcW w:w="1115" w:type="dxa"/>
            <w:vAlign w:val="center"/>
          </w:tcPr>
          <w:p w14:paraId="77D043CE">
            <w:pPr>
              <w:pStyle w:val="145"/>
              <w:rPr>
                <w:b/>
                <w:bCs/>
              </w:rPr>
            </w:pPr>
          </w:p>
        </w:tc>
        <w:tc>
          <w:tcPr>
            <w:tcW w:w="1129" w:type="dxa"/>
            <w:vAlign w:val="center"/>
          </w:tcPr>
          <w:p w14:paraId="240BCD3D">
            <w:pPr>
              <w:pStyle w:val="145"/>
              <w:rPr>
                <w:b/>
                <w:bCs/>
              </w:rPr>
            </w:pPr>
          </w:p>
        </w:tc>
      </w:tr>
      <w:tr w14:paraId="41D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15DC0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1587" w:type="dxa"/>
            <w:shd w:val="clear" w:color="auto" w:fill="auto"/>
            <w:vAlign w:val="center"/>
          </w:tcPr>
          <w:p w14:paraId="64EE56C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1466" w:type="dxa"/>
            <w:shd w:val="clear" w:color="auto" w:fill="auto"/>
            <w:vAlign w:val="center"/>
          </w:tcPr>
          <w:p w14:paraId="17EC45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79E6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15A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89F23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BDBD9B">
            <w:pPr>
              <w:pStyle w:val="145"/>
              <w:rPr>
                <w:b/>
                <w:bCs/>
              </w:rPr>
            </w:pPr>
          </w:p>
        </w:tc>
        <w:tc>
          <w:tcPr>
            <w:tcW w:w="1115" w:type="dxa"/>
            <w:vAlign w:val="center"/>
          </w:tcPr>
          <w:p w14:paraId="4F5DFF02">
            <w:pPr>
              <w:pStyle w:val="145"/>
              <w:rPr>
                <w:b/>
                <w:bCs/>
              </w:rPr>
            </w:pPr>
          </w:p>
        </w:tc>
        <w:tc>
          <w:tcPr>
            <w:tcW w:w="1129" w:type="dxa"/>
            <w:vAlign w:val="center"/>
          </w:tcPr>
          <w:p w14:paraId="5088BE61">
            <w:pPr>
              <w:pStyle w:val="145"/>
              <w:rPr>
                <w:b/>
                <w:bCs/>
              </w:rPr>
            </w:pPr>
          </w:p>
        </w:tc>
      </w:tr>
      <w:tr w14:paraId="62E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0954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1587" w:type="dxa"/>
            <w:shd w:val="clear" w:color="auto" w:fill="auto"/>
            <w:vAlign w:val="center"/>
          </w:tcPr>
          <w:p w14:paraId="727D88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1466" w:type="dxa"/>
            <w:shd w:val="clear" w:color="auto" w:fill="auto"/>
            <w:vAlign w:val="center"/>
          </w:tcPr>
          <w:p w14:paraId="250481A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0AE4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2B0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AEAA8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D8B492">
            <w:pPr>
              <w:pStyle w:val="145"/>
              <w:rPr>
                <w:b/>
                <w:bCs/>
              </w:rPr>
            </w:pPr>
          </w:p>
        </w:tc>
        <w:tc>
          <w:tcPr>
            <w:tcW w:w="1115" w:type="dxa"/>
            <w:vAlign w:val="center"/>
          </w:tcPr>
          <w:p w14:paraId="6E1D01E8">
            <w:pPr>
              <w:pStyle w:val="145"/>
              <w:rPr>
                <w:b/>
                <w:bCs/>
              </w:rPr>
            </w:pPr>
          </w:p>
        </w:tc>
        <w:tc>
          <w:tcPr>
            <w:tcW w:w="1129" w:type="dxa"/>
            <w:vAlign w:val="center"/>
          </w:tcPr>
          <w:p w14:paraId="34AFB741">
            <w:pPr>
              <w:pStyle w:val="145"/>
              <w:rPr>
                <w:b/>
                <w:bCs/>
              </w:rPr>
            </w:pPr>
          </w:p>
        </w:tc>
      </w:tr>
      <w:tr w14:paraId="6DA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16FF2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1587" w:type="dxa"/>
            <w:shd w:val="clear" w:color="auto" w:fill="auto"/>
            <w:vAlign w:val="center"/>
          </w:tcPr>
          <w:p w14:paraId="4907A5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1466" w:type="dxa"/>
            <w:shd w:val="clear" w:color="auto" w:fill="auto"/>
            <w:vAlign w:val="center"/>
          </w:tcPr>
          <w:p w14:paraId="2BDA12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34DB8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B26AD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D380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10AF65">
            <w:pPr>
              <w:pStyle w:val="145"/>
              <w:rPr>
                <w:b/>
                <w:bCs/>
              </w:rPr>
            </w:pPr>
          </w:p>
        </w:tc>
        <w:tc>
          <w:tcPr>
            <w:tcW w:w="1115" w:type="dxa"/>
            <w:vAlign w:val="center"/>
          </w:tcPr>
          <w:p w14:paraId="44CD79FA">
            <w:pPr>
              <w:pStyle w:val="145"/>
              <w:rPr>
                <w:b/>
                <w:bCs/>
              </w:rPr>
            </w:pPr>
          </w:p>
        </w:tc>
        <w:tc>
          <w:tcPr>
            <w:tcW w:w="1129" w:type="dxa"/>
            <w:vAlign w:val="center"/>
          </w:tcPr>
          <w:p w14:paraId="726DB617">
            <w:pPr>
              <w:pStyle w:val="145"/>
              <w:rPr>
                <w:b/>
                <w:bCs/>
              </w:rPr>
            </w:pPr>
          </w:p>
        </w:tc>
      </w:tr>
      <w:tr w14:paraId="4069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E55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1587" w:type="dxa"/>
            <w:shd w:val="clear" w:color="auto" w:fill="auto"/>
            <w:vAlign w:val="center"/>
          </w:tcPr>
          <w:p w14:paraId="622CC2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1466" w:type="dxa"/>
            <w:shd w:val="clear" w:color="auto" w:fill="auto"/>
            <w:vAlign w:val="center"/>
          </w:tcPr>
          <w:p w14:paraId="6D2212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2076C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7862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1A6A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ACAA5C">
            <w:pPr>
              <w:pStyle w:val="145"/>
              <w:rPr>
                <w:b/>
                <w:bCs/>
              </w:rPr>
            </w:pPr>
          </w:p>
        </w:tc>
        <w:tc>
          <w:tcPr>
            <w:tcW w:w="1115" w:type="dxa"/>
            <w:vAlign w:val="center"/>
          </w:tcPr>
          <w:p w14:paraId="30102542">
            <w:pPr>
              <w:pStyle w:val="145"/>
              <w:rPr>
                <w:b/>
                <w:bCs/>
              </w:rPr>
            </w:pPr>
          </w:p>
        </w:tc>
        <w:tc>
          <w:tcPr>
            <w:tcW w:w="1129" w:type="dxa"/>
            <w:vAlign w:val="center"/>
          </w:tcPr>
          <w:p w14:paraId="61C2BC25">
            <w:pPr>
              <w:pStyle w:val="145"/>
              <w:rPr>
                <w:b/>
                <w:bCs/>
              </w:rPr>
            </w:pPr>
          </w:p>
        </w:tc>
      </w:tr>
      <w:tr w14:paraId="0D9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77C6B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1587" w:type="dxa"/>
            <w:shd w:val="clear" w:color="auto" w:fill="auto"/>
            <w:vAlign w:val="center"/>
          </w:tcPr>
          <w:p w14:paraId="614AFA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1466" w:type="dxa"/>
            <w:shd w:val="clear" w:color="auto" w:fill="auto"/>
            <w:vAlign w:val="center"/>
          </w:tcPr>
          <w:p w14:paraId="3C7C5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D57A0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0351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79DB3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26FE94">
            <w:pPr>
              <w:pStyle w:val="145"/>
              <w:rPr>
                <w:b/>
                <w:bCs/>
              </w:rPr>
            </w:pPr>
          </w:p>
        </w:tc>
        <w:tc>
          <w:tcPr>
            <w:tcW w:w="1115" w:type="dxa"/>
            <w:vAlign w:val="center"/>
          </w:tcPr>
          <w:p w14:paraId="4EA5C10A">
            <w:pPr>
              <w:pStyle w:val="145"/>
              <w:rPr>
                <w:b/>
                <w:bCs/>
              </w:rPr>
            </w:pPr>
          </w:p>
        </w:tc>
        <w:tc>
          <w:tcPr>
            <w:tcW w:w="1129" w:type="dxa"/>
            <w:vAlign w:val="center"/>
          </w:tcPr>
          <w:p w14:paraId="70D7EB79">
            <w:pPr>
              <w:pStyle w:val="145"/>
              <w:rPr>
                <w:b/>
                <w:bCs/>
              </w:rPr>
            </w:pPr>
          </w:p>
        </w:tc>
      </w:tr>
      <w:tr w14:paraId="420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7B94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1587" w:type="dxa"/>
            <w:shd w:val="clear" w:color="auto" w:fill="auto"/>
            <w:vAlign w:val="center"/>
          </w:tcPr>
          <w:p w14:paraId="432BF1F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1466" w:type="dxa"/>
            <w:shd w:val="clear" w:color="auto" w:fill="auto"/>
            <w:vAlign w:val="center"/>
          </w:tcPr>
          <w:p w14:paraId="7872C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4A41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F2B8E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FA029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B74234F">
            <w:pPr>
              <w:pStyle w:val="145"/>
              <w:rPr>
                <w:b/>
                <w:bCs/>
              </w:rPr>
            </w:pPr>
          </w:p>
        </w:tc>
        <w:tc>
          <w:tcPr>
            <w:tcW w:w="1115" w:type="dxa"/>
            <w:vAlign w:val="center"/>
          </w:tcPr>
          <w:p w14:paraId="1D99AC0B">
            <w:pPr>
              <w:pStyle w:val="145"/>
              <w:rPr>
                <w:b/>
                <w:bCs/>
              </w:rPr>
            </w:pPr>
          </w:p>
        </w:tc>
        <w:tc>
          <w:tcPr>
            <w:tcW w:w="1129" w:type="dxa"/>
            <w:vAlign w:val="center"/>
          </w:tcPr>
          <w:p w14:paraId="4BED7F3B">
            <w:pPr>
              <w:pStyle w:val="145"/>
              <w:rPr>
                <w:b/>
                <w:bCs/>
              </w:rPr>
            </w:pPr>
          </w:p>
        </w:tc>
      </w:tr>
      <w:tr w14:paraId="427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3B53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1587" w:type="dxa"/>
            <w:shd w:val="clear" w:color="auto" w:fill="auto"/>
            <w:vAlign w:val="center"/>
          </w:tcPr>
          <w:p w14:paraId="2DEDEC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1466" w:type="dxa"/>
            <w:shd w:val="clear" w:color="auto" w:fill="auto"/>
            <w:vAlign w:val="center"/>
          </w:tcPr>
          <w:p w14:paraId="4C183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02A2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C659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429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7C95903">
            <w:pPr>
              <w:pStyle w:val="145"/>
              <w:rPr>
                <w:b/>
                <w:bCs/>
              </w:rPr>
            </w:pPr>
          </w:p>
        </w:tc>
        <w:tc>
          <w:tcPr>
            <w:tcW w:w="1115" w:type="dxa"/>
            <w:vAlign w:val="center"/>
          </w:tcPr>
          <w:p w14:paraId="06D87B0F">
            <w:pPr>
              <w:pStyle w:val="145"/>
              <w:rPr>
                <w:b/>
                <w:bCs/>
              </w:rPr>
            </w:pPr>
          </w:p>
        </w:tc>
        <w:tc>
          <w:tcPr>
            <w:tcW w:w="1129" w:type="dxa"/>
            <w:vAlign w:val="center"/>
          </w:tcPr>
          <w:p w14:paraId="68B873C2">
            <w:pPr>
              <w:pStyle w:val="145"/>
              <w:rPr>
                <w:b/>
                <w:bCs/>
              </w:rPr>
            </w:pPr>
          </w:p>
        </w:tc>
      </w:tr>
      <w:tr w14:paraId="64B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F3F76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1587" w:type="dxa"/>
            <w:shd w:val="clear" w:color="auto" w:fill="auto"/>
            <w:vAlign w:val="center"/>
          </w:tcPr>
          <w:p w14:paraId="76B7C8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1466" w:type="dxa"/>
            <w:shd w:val="clear" w:color="auto" w:fill="auto"/>
            <w:vAlign w:val="center"/>
          </w:tcPr>
          <w:p w14:paraId="7EBB6A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28CD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826E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16847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C4CD3FD">
            <w:pPr>
              <w:pStyle w:val="145"/>
              <w:rPr>
                <w:b/>
                <w:bCs/>
              </w:rPr>
            </w:pPr>
          </w:p>
        </w:tc>
        <w:tc>
          <w:tcPr>
            <w:tcW w:w="1115" w:type="dxa"/>
            <w:vAlign w:val="center"/>
          </w:tcPr>
          <w:p w14:paraId="2C2D7F2D">
            <w:pPr>
              <w:pStyle w:val="145"/>
              <w:rPr>
                <w:b/>
                <w:bCs/>
              </w:rPr>
            </w:pPr>
          </w:p>
        </w:tc>
        <w:tc>
          <w:tcPr>
            <w:tcW w:w="1129" w:type="dxa"/>
            <w:vAlign w:val="center"/>
          </w:tcPr>
          <w:p w14:paraId="09C352FB">
            <w:pPr>
              <w:pStyle w:val="145"/>
              <w:rPr>
                <w:b/>
                <w:bCs/>
              </w:rPr>
            </w:pPr>
          </w:p>
        </w:tc>
      </w:tr>
      <w:tr w14:paraId="65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770F4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1587" w:type="dxa"/>
            <w:shd w:val="clear" w:color="auto" w:fill="auto"/>
            <w:vAlign w:val="center"/>
          </w:tcPr>
          <w:p w14:paraId="10F5B7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1466" w:type="dxa"/>
            <w:shd w:val="clear" w:color="auto" w:fill="auto"/>
            <w:vAlign w:val="center"/>
          </w:tcPr>
          <w:p w14:paraId="399FBA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46962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19B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D31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D9E472">
            <w:pPr>
              <w:pStyle w:val="145"/>
              <w:rPr>
                <w:b/>
                <w:bCs/>
              </w:rPr>
            </w:pPr>
          </w:p>
        </w:tc>
        <w:tc>
          <w:tcPr>
            <w:tcW w:w="1115" w:type="dxa"/>
            <w:vAlign w:val="center"/>
          </w:tcPr>
          <w:p w14:paraId="7D2EAAC6">
            <w:pPr>
              <w:pStyle w:val="145"/>
              <w:rPr>
                <w:b/>
                <w:bCs/>
              </w:rPr>
            </w:pPr>
          </w:p>
        </w:tc>
        <w:tc>
          <w:tcPr>
            <w:tcW w:w="1129" w:type="dxa"/>
            <w:vAlign w:val="center"/>
          </w:tcPr>
          <w:p w14:paraId="439C178F">
            <w:pPr>
              <w:pStyle w:val="145"/>
              <w:rPr>
                <w:b/>
                <w:bCs/>
              </w:rPr>
            </w:pPr>
          </w:p>
        </w:tc>
      </w:tr>
      <w:tr w14:paraId="53A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378A1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1587" w:type="dxa"/>
            <w:shd w:val="clear" w:color="auto" w:fill="auto"/>
            <w:vAlign w:val="center"/>
          </w:tcPr>
          <w:p w14:paraId="359E371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1466" w:type="dxa"/>
            <w:shd w:val="clear" w:color="auto" w:fill="auto"/>
            <w:vAlign w:val="center"/>
          </w:tcPr>
          <w:p w14:paraId="710DE6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4338C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8E29A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D52E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A62CCD">
            <w:pPr>
              <w:pStyle w:val="145"/>
              <w:rPr>
                <w:b/>
                <w:bCs/>
              </w:rPr>
            </w:pPr>
          </w:p>
        </w:tc>
        <w:tc>
          <w:tcPr>
            <w:tcW w:w="1115" w:type="dxa"/>
            <w:vAlign w:val="center"/>
          </w:tcPr>
          <w:p w14:paraId="22C63029">
            <w:pPr>
              <w:pStyle w:val="145"/>
              <w:rPr>
                <w:b/>
                <w:bCs/>
              </w:rPr>
            </w:pPr>
          </w:p>
        </w:tc>
        <w:tc>
          <w:tcPr>
            <w:tcW w:w="1129" w:type="dxa"/>
            <w:vAlign w:val="center"/>
          </w:tcPr>
          <w:p w14:paraId="7E2AB60A">
            <w:pPr>
              <w:pStyle w:val="145"/>
              <w:rPr>
                <w:b/>
                <w:bCs/>
              </w:rPr>
            </w:pPr>
          </w:p>
        </w:tc>
      </w:tr>
      <w:tr w14:paraId="4C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3AF5F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1587" w:type="dxa"/>
            <w:shd w:val="clear" w:color="auto" w:fill="auto"/>
            <w:vAlign w:val="center"/>
          </w:tcPr>
          <w:p w14:paraId="4897482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1466" w:type="dxa"/>
            <w:shd w:val="clear" w:color="auto" w:fill="auto"/>
            <w:vAlign w:val="center"/>
          </w:tcPr>
          <w:p w14:paraId="681418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0CA1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1FC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654DE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60CFB54">
            <w:pPr>
              <w:pStyle w:val="145"/>
              <w:rPr>
                <w:b/>
                <w:bCs/>
              </w:rPr>
            </w:pPr>
          </w:p>
        </w:tc>
        <w:tc>
          <w:tcPr>
            <w:tcW w:w="1115" w:type="dxa"/>
            <w:vAlign w:val="center"/>
          </w:tcPr>
          <w:p w14:paraId="36B82C63">
            <w:pPr>
              <w:pStyle w:val="145"/>
              <w:rPr>
                <w:b/>
                <w:bCs/>
              </w:rPr>
            </w:pPr>
          </w:p>
        </w:tc>
        <w:tc>
          <w:tcPr>
            <w:tcW w:w="1129" w:type="dxa"/>
            <w:vAlign w:val="center"/>
          </w:tcPr>
          <w:p w14:paraId="0E717473">
            <w:pPr>
              <w:pStyle w:val="145"/>
              <w:rPr>
                <w:b/>
                <w:bCs/>
              </w:rPr>
            </w:pPr>
          </w:p>
        </w:tc>
      </w:tr>
      <w:tr w14:paraId="051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DAEAF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1587" w:type="dxa"/>
            <w:shd w:val="clear" w:color="auto" w:fill="auto"/>
            <w:vAlign w:val="center"/>
          </w:tcPr>
          <w:p w14:paraId="694310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1466" w:type="dxa"/>
            <w:shd w:val="clear" w:color="auto" w:fill="auto"/>
            <w:vAlign w:val="center"/>
          </w:tcPr>
          <w:p w14:paraId="3448C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1948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42937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E651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DC2E6A4">
            <w:pPr>
              <w:pStyle w:val="145"/>
              <w:rPr>
                <w:b/>
                <w:bCs/>
              </w:rPr>
            </w:pPr>
          </w:p>
        </w:tc>
        <w:tc>
          <w:tcPr>
            <w:tcW w:w="1115" w:type="dxa"/>
            <w:vAlign w:val="center"/>
          </w:tcPr>
          <w:p w14:paraId="1EA7ED67">
            <w:pPr>
              <w:pStyle w:val="145"/>
              <w:rPr>
                <w:b/>
                <w:bCs/>
              </w:rPr>
            </w:pPr>
          </w:p>
        </w:tc>
        <w:tc>
          <w:tcPr>
            <w:tcW w:w="1129" w:type="dxa"/>
            <w:vAlign w:val="center"/>
          </w:tcPr>
          <w:p w14:paraId="6AA3B772">
            <w:pPr>
              <w:pStyle w:val="145"/>
              <w:rPr>
                <w:b/>
                <w:bCs/>
              </w:rPr>
            </w:pPr>
          </w:p>
        </w:tc>
      </w:tr>
      <w:tr w14:paraId="3C2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4189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1587" w:type="dxa"/>
            <w:shd w:val="clear" w:color="auto" w:fill="auto"/>
            <w:vAlign w:val="center"/>
          </w:tcPr>
          <w:p w14:paraId="1C9275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1466" w:type="dxa"/>
            <w:shd w:val="clear" w:color="auto" w:fill="auto"/>
            <w:vAlign w:val="center"/>
          </w:tcPr>
          <w:p w14:paraId="729255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CDA8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2E84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3C79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76728">
            <w:pPr>
              <w:pStyle w:val="145"/>
              <w:rPr>
                <w:b/>
                <w:bCs/>
              </w:rPr>
            </w:pPr>
          </w:p>
        </w:tc>
        <w:tc>
          <w:tcPr>
            <w:tcW w:w="1115" w:type="dxa"/>
            <w:vAlign w:val="center"/>
          </w:tcPr>
          <w:p w14:paraId="1C0A7D74">
            <w:pPr>
              <w:pStyle w:val="145"/>
              <w:rPr>
                <w:b/>
                <w:bCs/>
              </w:rPr>
            </w:pPr>
          </w:p>
        </w:tc>
        <w:tc>
          <w:tcPr>
            <w:tcW w:w="1129" w:type="dxa"/>
            <w:vAlign w:val="center"/>
          </w:tcPr>
          <w:p w14:paraId="236AF71E">
            <w:pPr>
              <w:pStyle w:val="145"/>
              <w:rPr>
                <w:b/>
                <w:bCs/>
              </w:rPr>
            </w:pPr>
          </w:p>
        </w:tc>
      </w:tr>
      <w:tr w14:paraId="021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09F0B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1587" w:type="dxa"/>
            <w:shd w:val="clear" w:color="auto" w:fill="auto"/>
            <w:vAlign w:val="center"/>
          </w:tcPr>
          <w:p w14:paraId="067779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1466" w:type="dxa"/>
            <w:shd w:val="clear" w:color="auto" w:fill="auto"/>
            <w:vAlign w:val="center"/>
          </w:tcPr>
          <w:p w14:paraId="0FDDDE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F79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9F4F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A62E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6F271EA">
            <w:pPr>
              <w:pStyle w:val="145"/>
              <w:rPr>
                <w:b/>
                <w:bCs/>
              </w:rPr>
            </w:pPr>
          </w:p>
        </w:tc>
        <w:tc>
          <w:tcPr>
            <w:tcW w:w="1115" w:type="dxa"/>
            <w:vAlign w:val="center"/>
          </w:tcPr>
          <w:p w14:paraId="2922D060">
            <w:pPr>
              <w:pStyle w:val="145"/>
              <w:rPr>
                <w:b/>
                <w:bCs/>
              </w:rPr>
            </w:pPr>
          </w:p>
        </w:tc>
        <w:tc>
          <w:tcPr>
            <w:tcW w:w="1129" w:type="dxa"/>
            <w:vAlign w:val="center"/>
          </w:tcPr>
          <w:p w14:paraId="5900B271">
            <w:pPr>
              <w:pStyle w:val="145"/>
              <w:rPr>
                <w:b/>
                <w:bCs/>
              </w:rPr>
            </w:pPr>
          </w:p>
        </w:tc>
      </w:tr>
      <w:tr w14:paraId="6729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177F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1587" w:type="dxa"/>
            <w:shd w:val="clear" w:color="auto" w:fill="auto"/>
            <w:vAlign w:val="center"/>
          </w:tcPr>
          <w:p w14:paraId="6CC500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1466" w:type="dxa"/>
            <w:shd w:val="clear" w:color="auto" w:fill="auto"/>
            <w:vAlign w:val="center"/>
          </w:tcPr>
          <w:p w14:paraId="3E2065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4A6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513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186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6F32E4">
            <w:pPr>
              <w:pStyle w:val="145"/>
              <w:rPr>
                <w:b/>
                <w:bCs/>
              </w:rPr>
            </w:pPr>
          </w:p>
        </w:tc>
        <w:tc>
          <w:tcPr>
            <w:tcW w:w="1115" w:type="dxa"/>
            <w:vAlign w:val="center"/>
          </w:tcPr>
          <w:p w14:paraId="4E56005B">
            <w:pPr>
              <w:pStyle w:val="145"/>
              <w:rPr>
                <w:b/>
                <w:bCs/>
              </w:rPr>
            </w:pPr>
          </w:p>
        </w:tc>
        <w:tc>
          <w:tcPr>
            <w:tcW w:w="1129" w:type="dxa"/>
            <w:vAlign w:val="center"/>
          </w:tcPr>
          <w:p w14:paraId="4AA93045">
            <w:pPr>
              <w:pStyle w:val="145"/>
              <w:rPr>
                <w:b/>
                <w:bCs/>
              </w:rPr>
            </w:pPr>
          </w:p>
        </w:tc>
      </w:tr>
      <w:tr w14:paraId="327F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89621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1587" w:type="dxa"/>
            <w:shd w:val="clear" w:color="auto" w:fill="auto"/>
            <w:vAlign w:val="center"/>
          </w:tcPr>
          <w:p w14:paraId="66CAB3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1466" w:type="dxa"/>
            <w:shd w:val="clear" w:color="auto" w:fill="auto"/>
            <w:vAlign w:val="center"/>
          </w:tcPr>
          <w:p w14:paraId="44691C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3969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DA74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94E8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0D0231">
            <w:pPr>
              <w:pStyle w:val="145"/>
              <w:rPr>
                <w:b/>
                <w:bCs/>
              </w:rPr>
            </w:pPr>
          </w:p>
        </w:tc>
        <w:tc>
          <w:tcPr>
            <w:tcW w:w="1115" w:type="dxa"/>
            <w:vAlign w:val="center"/>
          </w:tcPr>
          <w:p w14:paraId="53AD216D">
            <w:pPr>
              <w:pStyle w:val="145"/>
              <w:rPr>
                <w:b/>
                <w:bCs/>
              </w:rPr>
            </w:pPr>
          </w:p>
        </w:tc>
        <w:tc>
          <w:tcPr>
            <w:tcW w:w="1129" w:type="dxa"/>
            <w:vAlign w:val="center"/>
          </w:tcPr>
          <w:p w14:paraId="5F8D7BC2">
            <w:pPr>
              <w:pStyle w:val="145"/>
              <w:rPr>
                <w:b/>
                <w:bCs/>
              </w:rPr>
            </w:pPr>
          </w:p>
        </w:tc>
      </w:tr>
      <w:tr w14:paraId="392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D06B0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1587" w:type="dxa"/>
            <w:shd w:val="clear" w:color="auto" w:fill="auto"/>
            <w:vAlign w:val="center"/>
          </w:tcPr>
          <w:p w14:paraId="6EA133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1466" w:type="dxa"/>
            <w:shd w:val="clear" w:color="auto" w:fill="auto"/>
            <w:vAlign w:val="center"/>
          </w:tcPr>
          <w:p w14:paraId="769806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B5351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803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17E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30C1F62">
            <w:pPr>
              <w:pStyle w:val="145"/>
              <w:rPr>
                <w:b/>
                <w:bCs/>
              </w:rPr>
            </w:pPr>
          </w:p>
        </w:tc>
        <w:tc>
          <w:tcPr>
            <w:tcW w:w="1115" w:type="dxa"/>
            <w:vAlign w:val="center"/>
          </w:tcPr>
          <w:p w14:paraId="7D8AA01C">
            <w:pPr>
              <w:pStyle w:val="145"/>
              <w:rPr>
                <w:b/>
                <w:bCs/>
              </w:rPr>
            </w:pPr>
          </w:p>
        </w:tc>
        <w:tc>
          <w:tcPr>
            <w:tcW w:w="1129" w:type="dxa"/>
            <w:vAlign w:val="center"/>
          </w:tcPr>
          <w:p w14:paraId="2753A8F8">
            <w:pPr>
              <w:pStyle w:val="145"/>
              <w:rPr>
                <w:b/>
                <w:bCs/>
              </w:rPr>
            </w:pPr>
          </w:p>
        </w:tc>
      </w:tr>
      <w:tr w14:paraId="4B4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5B5D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1587" w:type="dxa"/>
            <w:shd w:val="clear" w:color="auto" w:fill="auto"/>
            <w:vAlign w:val="center"/>
          </w:tcPr>
          <w:p w14:paraId="412261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1466" w:type="dxa"/>
            <w:shd w:val="clear" w:color="auto" w:fill="auto"/>
            <w:vAlign w:val="center"/>
          </w:tcPr>
          <w:p w14:paraId="1A4A74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B055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97E6C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4B89D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949722C">
            <w:pPr>
              <w:pStyle w:val="145"/>
              <w:rPr>
                <w:b/>
                <w:bCs/>
              </w:rPr>
            </w:pPr>
          </w:p>
        </w:tc>
        <w:tc>
          <w:tcPr>
            <w:tcW w:w="1115" w:type="dxa"/>
            <w:vAlign w:val="center"/>
          </w:tcPr>
          <w:p w14:paraId="2025B485">
            <w:pPr>
              <w:pStyle w:val="145"/>
              <w:rPr>
                <w:b/>
                <w:bCs/>
              </w:rPr>
            </w:pPr>
          </w:p>
        </w:tc>
        <w:tc>
          <w:tcPr>
            <w:tcW w:w="1129" w:type="dxa"/>
            <w:vAlign w:val="center"/>
          </w:tcPr>
          <w:p w14:paraId="55B09B1E">
            <w:pPr>
              <w:pStyle w:val="145"/>
              <w:rPr>
                <w:b/>
                <w:bCs/>
              </w:rPr>
            </w:pPr>
          </w:p>
        </w:tc>
      </w:tr>
      <w:tr w14:paraId="765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2C55B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1587" w:type="dxa"/>
            <w:shd w:val="clear" w:color="auto" w:fill="auto"/>
            <w:vAlign w:val="center"/>
          </w:tcPr>
          <w:p w14:paraId="2E0AE5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1466" w:type="dxa"/>
            <w:shd w:val="clear" w:color="auto" w:fill="auto"/>
            <w:vAlign w:val="center"/>
          </w:tcPr>
          <w:p w14:paraId="78F1B7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64B69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16D6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A03F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6475E67">
            <w:pPr>
              <w:pStyle w:val="145"/>
              <w:rPr>
                <w:b/>
                <w:bCs/>
              </w:rPr>
            </w:pPr>
          </w:p>
        </w:tc>
        <w:tc>
          <w:tcPr>
            <w:tcW w:w="1115" w:type="dxa"/>
            <w:vAlign w:val="center"/>
          </w:tcPr>
          <w:p w14:paraId="02829D22">
            <w:pPr>
              <w:pStyle w:val="145"/>
              <w:rPr>
                <w:b/>
                <w:bCs/>
              </w:rPr>
            </w:pPr>
          </w:p>
        </w:tc>
        <w:tc>
          <w:tcPr>
            <w:tcW w:w="1129" w:type="dxa"/>
            <w:vAlign w:val="center"/>
          </w:tcPr>
          <w:p w14:paraId="05044113">
            <w:pPr>
              <w:pStyle w:val="145"/>
              <w:rPr>
                <w:b/>
                <w:bCs/>
              </w:rPr>
            </w:pPr>
          </w:p>
        </w:tc>
      </w:tr>
      <w:tr w14:paraId="78A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3E5C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1587" w:type="dxa"/>
            <w:shd w:val="clear" w:color="auto" w:fill="auto"/>
            <w:vAlign w:val="center"/>
          </w:tcPr>
          <w:p w14:paraId="5430F8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1466" w:type="dxa"/>
            <w:shd w:val="clear" w:color="auto" w:fill="auto"/>
            <w:vAlign w:val="center"/>
          </w:tcPr>
          <w:p w14:paraId="0C9B55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9EBB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CB24F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57F0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2C84688">
            <w:pPr>
              <w:pStyle w:val="145"/>
              <w:rPr>
                <w:b/>
                <w:bCs/>
              </w:rPr>
            </w:pPr>
          </w:p>
        </w:tc>
        <w:tc>
          <w:tcPr>
            <w:tcW w:w="1115" w:type="dxa"/>
            <w:vAlign w:val="center"/>
          </w:tcPr>
          <w:p w14:paraId="579919AB">
            <w:pPr>
              <w:pStyle w:val="145"/>
              <w:rPr>
                <w:b/>
                <w:bCs/>
              </w:rPr>
            </w:pPr>
          </w:p>
        </w:tc>
        <w:tc>
          <w:tcPr>
            <w:tcW w:w="1129" w:type="dxa"/>
            <w:vAlign w:val="center"/>
          </w:tcPr>
          <w:p w14:paraId="22B7B4B2">
            <w:pPr>
              <w:pStyle w:val="145"/>
              <w:rPr>
                <w:b/>
                <w:bCs/>
              </w:rPr>
            </w:pPr>
          </w:p>
        </w:tc>
      </w:tr>
      <w:tr w14:paraId="330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D13E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1587" w:type="dxa"/>
            <w:shd w:val="clear" w:color="auto" w:fill="auto"/>
            <w:vAlign w:val="center"/>
          </w:tcPr>
          <w:p w14:paraId="130A6B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1466" w:type="dxa"/>
            <w:shd w:val="clear" w:color="auto" w:fill="auto"/>
            <w:vAlign w:val="center"/>
          </w:tcPr>
          <w:p w14:paraId="3C9829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141D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E88D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E973F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096C36">
            <w:pPr>
              <w:pStyle w:val="145"/>
              <w:rPr>
                <w:b/>
                <w:bCs/>
              </w:rPr>
            </w:pPr>
          </w:p>
        </w:tc>
        <w:tc>
          <w:tcPr>
            <w:tcW w:w="1115" w:type="dxa"/>
            <w:vAlign w:val="center"/>
          </w:tcPr>
          <w:p w14:paraId="189346BF">
            <w:pPr>
              <w:pStyle w:val="145"/>
              <w:rPr>
                <w:b/>
                <w:bCs/>
              </w:rPr>
            </w:pPr>
          </w:p>
        </w:tc>
        <w:tc>
          <w:tcPr>
            <w:tcW w:w="1129" w:type="dxa"/>
            <w:vAlign w:val="center"/>
          </w:tcPr>
          <w:p w14:paraId="4F1DA37B">
            <w:pPr>
              <w:pStyle w:val="145"/>
              <w:rPr>
                <w:b/>
                <w:bCs/>
              </w:rPr>
            </w:pPr>
          </w:p>
        </w:tc>
      </w:tr>
      <w:tr w14:paraId="70CC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1B5D32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1587" w:type="dxa"/>
            <w:shd w:val="clear" w:color="auto" w:fill="auto"/>
            <w:vAlign w:val="center"/>
          </w:tcPr>
          <w:p w14:paraId="7B5F3C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1466" w:type="dxa"/>
            <w:shd w:val="clear" w:color="auto" w:fill="auto"/>
            <w:vAlign w:val="center"/>
          </w:tcPr>
          <w:p w14:paraId="412E04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45A8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0476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A9AFC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56B204">
            <w:pPr>
              <w:pStyle w:val="145"/>
              <w:rPr>
                <w:b/>
                <w:bCs/>
              </w:rPr>
            </w:pPr>
          </w:p>
        </w:tc>
        <w:tc>
          <w:tcPr>
            <w:tcW w:w="1115" w:type="dxa"/>
            <w:vAlign w:val="center"/>
          </w:tcPr>
          <w:p w14:paraId="227668A4">
            <w:pPr>
              <w:pStyle w:val="145"/>
              <w:rPr>
                <w:b/>
                <w:bCs/>
              </w:rPr>
            </w:pPr>
          </w:p>
        </w:tc>
        <w:tc>
          <w:tcPr>
            <w:tcW w:w="1129" w:type="dxa"/>
            <w:vAlign w:val="center"/>
          </w:tcPr>
          <w:p w14:paraId="33011CDE">
            <w:pPr>
              <w:pStyle w:val="145"/>
              <w:rPr>
                <w:b/>
                <w:bCs/>
              </w:rPr>
            </w:pPr>
          </w:p>
        </w:tc>
      </w:tr>
      <w:tr w14:paraId="1A7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2E15C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1587" w:type="dxa"/>
            <w:shd w:val="clear" w:color="auto" w:fill="auto"/>
            <w:vAlign w:val="center"/>
          </w:tcPr>
          <w:p w14:paraId="1B201CD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1466" w:type="dxa"/>
            <w:shd w:val="clear" w:color="auto" w:fill="auto"/>
            <w:vAlign w:val="center"/>
          </w:tcPr>
          <w:p w14:paraId="347E32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C35B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3952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AE94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63D1F53">
            <w:pPr>
              <w:pStyle w:val="145"/>
              <w:rPr>
                <w:b/>
                <w:bCs/>
              </w:rPr>
            </w:pPr>
          </w:p>
        </w:tc>
        <w:tc>
          <w:tcPr>
            <w:tcW w:w="1115" w:type="dxa"/>
            <w:vAlign w:val="center"/>
          </w:tcPr>
          <w:p w14:paraId="11A8AC96">
            <w:pPr>
              <w:pStyle w:val="145"/>
              <w:rPr>
                <w:b/>
                <w:bCs/>
              </w:rPr>
            </w:pPr>
          </w:p>
        </w:tc>
        <w:tc>
          <w:tcPr>
            <w:tcW w:w="1129" w:type="dxa"/>
            <w:vAlign w:val="center"/>
          </w:tcPr>
          <w:p w14:paraId="1B3B3A57">
            <w:pPr>
              <w:pStyle w:val="145"/>
              <w:rPr>
                <w:b/>
                <w:bCs/>
              </w:rPr>
            </w:pPr>
          </w:p>
        </w:tc>
      </w:tr>
      <w:tr w14:paraId="1C52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43BD9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1587" w:type="dxa"/>
            <w:shd w:val="clear" w:color="auto" w:fill="auto"/>
            <w:vAlign w:val="center"/>
          </w:tcPr>
          <w:p w14:paraId="235249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1466" w:type="dxa"/>
            <w:shd w:val="clear" w:color="auto" w:fill="auto"/>
            <w:vAlign w:val="center"/>
          </w:tcPr>
          <w:p w14:paraId="4D1F7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AB65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B306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042C1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E661D78">
            <w:pPr>
              <w:pStyle w:val="145"/>
              <w:rPr>
                <w:b/>
                <w:bCs/>
              </w:rPr>
            </w:pPr>
          </w:p>
        </w:tc>
        <w:tc>
          <w:tcPr>
            <w:tcW w:w="1115" w:type="dxa"/>
            <w:vAlign w:val="center"/>
          </w:tcPr>
          <w:p w14:paraId="36B4E3E7">
            <w:pPr>
              <w:pStyle w:val="145"/>
              <w:rPr>
                <w:b/>
                <w:bCs/>
              </w:rPr>
            </w:pPr>
          </w:p>
        </w:tc>
        <w:tc>
          <w:tcPr>
            <w:tcW w:w="1129" w:type="dxa"/>
            <w:vAlign w:val="center"/>
          </w:tcPr>
          <w:p w14:paraId="33948507">
            <w:pPr>
              <w:pStyle w:val="145"/>
              <w:rPr>
                <w:b/>
                <w:bCs/>
              </w:rPr>
            </w:pPr>
          </w:p>
        </w:tc>
      </w:tr>
      <w:tr w14:paraId="222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8BCB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1587" w:type="dxa"/>
            <w:shd w:val="clear" w:color="auto" w:fill="auto"/>
            <w:vAlign w:val="center"/>
          </w:tcPr>
          <w:p w14:paraId="792433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1466" w:type="dxa"/>
            <w:shd w:val="clear" w:color="auto" w:fill="auto"/>
            <w:vAlign w:val="center"/>
          </w:tcPr>
          <w:p w14:paraId="62A56C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47F0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7C989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CB6F5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58A4F40">
            <w:pPr>
              <w:pStyle w:val="145"/>
              <w:rPr>
                <w:b/>
                <w:bCs/>
              </w:rPr>
            </w:pPr>
          </w:p>
        </w:tc>
        <w:tc>
          <w:tcPr>
            <w:tcW w:w="1115" w:type="dxa"/>
            <w:vAlign w:val="center"/>
          </w:tcPr>
          <w:p w14:paraId="7018EE26">
            <w:pPr>
              <w:pStyle w:val="145"/>
              <w:rPr>
                <w:b/>
                <w:bCs/>
              </w:rPr>
            </w:pPr>
          </w:p>
        </w:tc>
        <w:tc>
          <w:tcPr>
            <w:tcW w:w="1129" w:type="dxa"/>
            <w:vAlign w:val="center"/>
          </w:tcPr>
          <w:p w14:paraId="7B28A782">
            <w:pPr>
              <w:pStyle w:val="145"/>
              <w:rPr>
                <w:b/>
                <w:bCs/>
              </w:rPr>
            </w:pPr>
          </w:p>
        </w:tc>
      </w:tr>
      <w:tr w14:paraId="3346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18FC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1587" w:type="dxa"/>
            <w:shd w:val="clear" w:color="auto" w:fill="auto"/>
            <w:vAlign w:val="center"/>
          </w:tcPr>
          <w:p w14:paraId="6F9BD0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1466" w:type="dxa"/>
            <w:shd w:val="clear" w:color="auto" w:fill="auto"/>
            <w:vAlign w:val="center"/>
          </w:tcPr>
          <w:p w14:paraId="1D7A698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23C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8A659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01AFB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C15D46">
            <w:pPr>
              <w:pStyle w:val="145"/>
              <w:rPr>
                <w:b/>
                <w:bCs/>
              </w:rPr>
            </w:pPr>
          </w:p>
        </w:tc>
        <w:tc>
          <w:tcPr>
            <w:tcW w:w="1115" w:type="dxa"/>
            <w:vAlign w:val="center"/>
          </w:tcPr>
          <w:p w14:paraId="36CAF4AD">
            <w:pPr>
              <w:pStyle w:val="145"/>
              <w:rPr>
                <w:b/>
                <w:bCs/>
              </w:rPr>
            </w:pPr>
          </w:p>
        </w:tc>
        <w:tc>
          <w:tcPr>
            <w:tcW w:w="1129" w:type="dxa"/>
            <w:vAlign w:val="center"/>
          </w:tcPr>
          <w:p w14:paraId="064DE4A5">
            <w:pPr>
              <w:pStyle w:val="145"/>
              <w:rPr>
                <w:b/>
                <w:bCs/>
              </w:rPr>
            </w:pPr>
          </w:p>
        </w:tc>
      </w:tr>
      <w:tr w14:paraId="1EF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4404F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1587" w:type="dxa"/>
            <w:shd w:val="clear" w:color="auto" w:fill="auto"/>
            <w:vAlign w:val="center"/>
          </w:tcPr>
          <w:p w14:paraId="6BE9D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1466" w:type="dxa"/>
            <w:shd w:val="clear" w:color="auto" w:fill="auto"/>
            <w:vAlign w:val="center"/>
          </w:tcPr>
          <w:p w14:paraId="14EE80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2F54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42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0812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05BFB4E">
            <w:pPr>
              <w:pStyle w:val="145"/>
              <w:rPr>
                <w:b/>
                <w:bCs/>
              </w:rPr>
            </w:pPr>
          </w:p>
        </w:tc>
        <w:tc>
          <w:tcPr>
            <w:tcW w:w="1115" w:type="dxa"/>
            <w:vAlign w:val="center"/>
          </w:tcPr>
          <w:p w14:paraId="7C4EE3EC">
            <w:pPr>
              <w:pStyle w:val="145"/>
              <w:rPr>
                <w:b/>
                <w:bCs/>
              </w:rPr>
            </w:pPr>
          </w:p>
        </w:tc>
        <w:tc>
          <w:tcPr>
            <w:tcW w:w="1129" w:type="dxa"/>
            <w:vAlign w:val="center"/>
          </w:tcPr>
          <w:p w14:paraId="738D5AA0">
            <w:pPr>
              <w:pStyle w:val="145"/>
              <w:rPr>
                <w:b/>
                <w:bCs/>
              </w:rPr>
            </w:pPr>
          </w:p>
        </w:tc>
      </w:tr>
      <w:tr w14:paraId="760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E474B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1587" w:type="dxa"/>
            <w:shd w:val="clear" w:color="auto" w:fill="auto"/>
            <w:vAlign w:val="center"/>
          </w:tcPr>
          <w:p w14:paraId="6084B8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1466" w:type="dxa"/>
            <w:shd w:val="clear" w:color="auto" w:fill="auto"/>
            <w:vAlign w:val="center"/>
          </w:tcPr>
          <w:p w14:paraId="520B90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7366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D3675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F4B4D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7BBB89">
            <w:pPr>
              <w:pStyle w:val="145"/>
              <w:rPr>
                <w:b/>
                <w:bCs/>
              </w:rPr>
            </w:pPr>
          </w:p>
        </w:tc>
        <w:tc>
          <w:tcPr>
            <w:tcW w:w="1115" w:type="dxa"/>
            <w:vAlign w:val="center"/>
          </w:tcPr>
          <w:p w14:paraId="3194FAF3">
            <w:pPr>
              <w:pStyle w:val="145"/>
              <w:rPr>
                <w:b/>
                <w:bCs/>
              </w:rPr>
            </w:pPr>
          </w:p>
        </w:tc>
        <w:tc>
          <w:tcPr>
            <w:tcW w:w="1129" w:type="dxa"/>
            <w:vAlign w:val="center"/>
          </w:tcPr>
          <w:p w14:paraId="3FDB8667">
            <w:pPr>
              <w:pStyle w:val="145"/>
              <w:rPr>
                <w:b/>
                <w:bCs/>
              </w:rPr>
            </w:pPr>
          </w:p>
        </w:tc>
      </w:tr>
      <w:tr w14:paraId="786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86DA8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1587" w:type="dxa"/>
            <w:shd w:val="clear" w:color="auto" w:fill="auto"/>
            <w:vAlign w:val="center"/>
          </w:tcPr>
          <w:p w14:paraId="485457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1466" w:type="dxa"/>
            <w:shd w:val="clear" w:color="auto" w:fill="auto"/>
            <w:vAlign w:val="center"/>
          </w:tcPr>
          <w:p w14:paraId="758595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1200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5AE64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273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E9A43A">
            <w:pPr>
              <w:pStyle w:val="145"/>
              <w:rPr>
                <w:b/>
                <w:bCs/>
              </w:rPr>
            </w:pPr>
          </w:p>
        </w:tc>
        <w:tc>
          <w:tcPr>
            <w:tcW w:w="1115" w:type="dxa"/>
            <w:vAlign w:val="center"/>
          </w:tcPr>
          <w:p w14:paraId="13361AC9">
            <w:pPr>
              <w:pStyle w:val="145"/>
              <w:rPr>
                <w:b/>
                <w:bCs/>
              </w:rPr>
            </w:pPr>
          </w:p>
        </w:tc>
        <w:tc>
          <w:tcPr>
            <w:tcW w:w="1129" w:type="dxa"/>
            <w:vAlign w:val="center"/>
          </w:tcPr>
          <w:p w14:paraId="34D841EF">
            <w:pPr>
              <w:pStyle w:val="145"/>
              <w:rPr>
                <w:b/>
                <w:bCs/>
              </w:rPr>
            </w:pPr>
          </w:p>
        </w:tc>
      </w:tr>
      <w:tr w14:paraId="704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572C3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1587" w:type="dxa"/>
            <w:shd w:val="clear" w:color="auto" w:fill="auto"/>
            <w:vAlign w:val="center"/>
          </w:tcPr>
          <w:p w14:paraId="3E0815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1466" w:type="dxa"/>
            <w:shd w:val="clear" w:color="auto" w:fill="auto"/>
            <w:vAlign w:val="center"/>
          </w:tcPr>
          <w:p w14:paraId="4F9CA5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BFB9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41E22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04C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2A13678">
            <w:pPr>
              <w:pStyle w:val="145"/>
              <w:rPr>
                <w:b/>
                <w:bCs/>
              </w:rPr>
            </w:pPr>
          </w:p>
        </w:tc>
        <w:tc>
          <w:tcPr>
            <w:tcW w:w="1115" w:type="dxa"/>
            <w:vAlign w:val="center"/>
          </w:tcPr>
          <w:p w14:paraId="68301070">
            <w:pPr>
              <w:pStyle w:val="145"/>
              <w:rPr>
                <w:b/>
                <w:bCs/>
              </w:rPr>
            </w:pPr>
          </w:p>
        </w:tc>
        <w:tc>
          <w:tcPr>
            <w:tcW w:w="1129" w:type="dxa"/>
            <w:vAlign w:val="center"/>
          </w:tcPr>
          <w:p w14:paraId="795E788F">
            <w:pPr>
              <w:pStyle w:val="145"/>
              <w:rPr>
                <w:b/>
                <w:bCs/>
              </w:rPr>
            </w:pPr>
          </w:p>
        </w:tc>
      </w:tr>
      <w:tr w14:paraId="31F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0BE8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1587" w:type="dxa"/>
            <w:shd w:val="clear" w:color="auto" w:fill="auto"/>
            <w:vAlign w:val="center"/>
          </w:tcPr>
          <w:p w14:paraId="53BB29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1466" w:type="dxa"/>
            <w:shd w:val="clear" w:color="auto" w:fill="auto"/>
            <w:vAlign w:val="center"/>
          </w:tcPr>
          <w:p w14:paraId="69A85C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A5976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1092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2A1A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EDBC4C">
            <w:pPr>
              <w:pStyle w:val="145"/>
              <w:rPr>
                <w:b/>
                <w:bCs/>
              </w:rPr>
            </w:pPr>
          </w:p>
        </w:tc>
        <w:tc>
          <w:tcPr>
            <w:tcW w:w="1115" w:type="dxa"/>
            <w:vAlign w:val="center"/>
          </w:tcPr>
          <w:p w14:paraId="2DB7A67C">
            <w:pPr>
              <w:pStyle w:val="145"/>
              <w:rPr>
                <w:b/>
                <w:bCs/>
              </w:rPr>
            </w:pPr>
          </w:p>
        </w:tc>
        <w:tc>
          <w:tcPr>
            <w:tcW w:w="1129" w:type="dxa"/>
            <w:vAlign w:val="center"/>
          </w:tcPr>
          <w:p w14:paraId="1C8A3DEC">
            <w:pPr>
              <w:pStyle w:val="145"/>
              <w:rPr>
                <w:b/>
                <w:bCs/>
              </w:rPr>
            </w:pPr>
          </w:p>
        </w:tc>
      </w:tr>
      <w:tr w14:paraId="328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0903E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1587" w:type="dxa"/>
            <w:shd w:val="clear" w:color="auto" w:fill="auto"/>
            <w:vAlign w:val="center"/>
          </w:tcPr>
          <w:p w14:paraId="29BA97A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1466" w:type="dxa"/>
            <w:shd w:val="clear" w:color="auto" w:fill="auto"/>
            <w:vAlign w:val="center"/>
          </w:tcPr>
          <w:p w14:paraId="5F71D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7A12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B2E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1C0B7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89D3B99">
            <w:pPr>
              <w:pStyle w:val="145"/>
              <w:rPr>
                <w:b/>
                <w:bCs/>
              </w:rPr>
            </w:pPr>
          </w:p>
        </w:tc>
        <w:tc>
          <w:tcPr>
            <w:tcW w:w="1115" w:type="dxa"/>
            <w:vAlign w:val="center"/>
          </w:tcPr>
          <w:p w14:paraId="2B8528C4">
            <w:pPr>
              <w:pStyle w:val="145"/>
              <w:rPr>
                <w:b/>
                <w:bCs/>
              </w:rPr>
            </w:pPr>
          </w:p>
        </w:tc>
        <w:tc>
          <w:tcPr>
            <w:tcW w:w="1129" w:type="dxa"/>
            <w:vAlign w:val="center"/>
          </w:tcPr>
          <w:p w14:paraId="31593280">
            <w:pPr>
              <w:pStyle w:val="145"/>
              <w:rPr>
                <w:b/>
                <w:bCs/>
              </w:rPr>
            </w:pPr>
          </w:p>
        </w:tc>
      </w:tr>
      <w:tr w14:paraId="64F5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AB531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1587" w:type="dxa"/>
            <w:shd w:val="clear" w:color="auto" w:fill="auto"/>
            <w:vAlign w:val="center"/>
          </w:tcPr>
          <w:p w14:paraId="42D9D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1466" w:type="dxa"/>
            <w:shd w:val="clear" w:color="auto" w:fill="auto"/>
            <w:vAlign w:val="center"/>
          </w:tcPr>
          <w:p w14:paraId="23036A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521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ED0D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31D7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D009E8">
            <w:pPr>
              <w:pStyle w:val="145"/>
              <w:rPr>
                <w:b/>
                <w:bCs/>
              </w:rPr>
            </w:pPr>
          </w:p>
        </w:tc>
        <w:tc>
          <w:tcPr>
            <w:tcW w:w="1115" w:type="dxa"/>
            <w:vAlign w:val="center"/>
          </w:tcPr>
          <w:p w14:paraId="5AB5FFA4">
            <w:pPr>
              <w:pStyle w:val="145"/>
              <w:rPr>
                <w:b/>
                <w:bCs/>
              </w:rPr>
            </w:pPr>
          </w:p>
        </w:tc>
        <w:tc>
          <w:tcPr>
            <w:tcW w:w="1129" w:type="dxa"/>
            <w:vAlign w:val="center"/>
          </w:tcPr>
          <w:p w14:paraId="35118D44">
            <w:pPr>
              <w:pStyle w:val="145"/>
              <w:rPr>
                <w:b/>
                <w:bCs/>
              </w:rPr>
            </w:pPr>
          </w:p>
        </w:tc>
      </w:tr>
      <w:tr w14:paraId="201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29B0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1587" w:type="dxa"/>
            <w:shd w:val="clear" w:color="auto" w:fill="auto"/>
            <w:vAlign w:val="center"/>
          </w:tcPr>
          <w:p w14:paraId="5776AD2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1466" w:type="dxa"/>
            <w:shd w:val="clear" w:color="auto" w:fill="auto"/>
            <w:vAlign w:val="center"/>
          </w:tcPr>
          <w:p w14:paraId="5883E2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F9C3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DB1EF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4BF5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3FFD98C">
            <w:pPr>
              <w:pStyle w:val="145"/>
              <w:rPr>
                <w:b/>
                <w:bCs/>
              </w:rPr>
            </w:pPr>
          </w:p>
        </w:tc>
        <w:tc>
          <w:tcPr>
            <w:tcW w:w="1115" w:type="dxa"/>
            <w:vAlign w:val="center"/>
          </w:tcPr>
          <w:p w14:paraId="1305DDF8">
            <w:pPr>
              <w:pStyle w:val="145"/>
              <w:rPr>
                <w:b/>
                <w:bCs/>
              </w:rPr>
            </w:pPr>
          </w:p>
        </w:tc>
        <w:tc>
          <w:tcPr>
            <w:tcW w:w="1129" w:type="dxa"/>
            <w:vAlign w:val="center"/>
          </w:tcPr>
          <w:p w14:paraId="2DA955AE">
            <w:pPr>
              <w:pStyle w:val="145"/>
              <w:rPr>
                <w:b/>
                <w:bCs/>
              </w:rPr>
            </w:pPr>
          </w:p>
        </w:tc>
      </w:tr>
      <w:tr w14:paraId="17CB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D03D8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1587" w:type="dxa"/>
            <w:shd w:val="clear" w:color="auto" w:fill="auto"/>
            <w:vAlign w:val="center"/>
          </w:tcPr>
          <w:p w14:paraId="587448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1466" w:type="dxa"/>
            <w:shd w:val="clear" w:color="auto" w:fill="auto"/>
            <w:vAlign w:val="center"/>
          </w:tcPr>
          <w:p w14:paraId="03ABFD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2E05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DE3F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53D2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86F264">
            <w:pPr>
              <w:pStyle w:val="145"/>
              <w:rPr>
                <w:b/>
                <w:bCs/>
              </w:rPr>
            </w:pPr>
          </w:p>
        </w:tc>
        <w:tc>
          <w:tcPr>
            <w:tcW w:w="1115" w:type="dxa"/>
            <w:vAlign w:val="center"/>
          </w:tcPr>
          <w:p w14:paraId="24C46496">
            <w:pPr>
              <w:pStyle w:val="145"/>
              <w:rPr>
                <w:b/>
                <w:bCs/>
              </w:rPr>
            </w:pPr>
          </w:p>
        </w:tc>
        <w:tc>
          <w:tcPr>
            <w:tcW w:w="1129" w:type="dxa"/>
            <w:vAlign w:val="center"/>
          </w:tcPr>
          <w:p w14:paraId="55AF21C0">
            <w:pPr>
              <w:pStyle w:val="145"/>
              <w:rPr>
                <w:b/>
                <w:bCs/>
              </w:rPr>
            </w:pPr>
          </w:p>
        </w:tc>
      </w:tr>
      <w:tr w14:paraId="4A6C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CA8B3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1587" w:type="dxa"/>
            <w:shd w:val="clear" w:color="auto" w:fill="auto"/>
            <w:vAlign w:val="center"/>
          </w:tcPr>
          <w:p w14:paraId="621878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1466" w:type="dxa"/>
            <w:shd w:val="clear" w:color="auto" w:fill="auto"/>
            <w:vAlign w:val="center"/>
          </w:tcPr>
          <w:p w14:paraId="7F712F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AF0A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8F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2AEC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2D8507C">
            <w:pPr>
              <w:pStyle w:val="145"/>
              <w:rPr>
                <w:b/>
                <w:bCs/>
              </w:rPr>
            </w:pPr>
          </w:p>
        </w:tc>
        <w:tc>
          <w:tcPr>
            <w:tcW w:w="1115" w:type="dxa"/>
            <w:vAlign w:val="center"/>
          </w:tcPr>
          <w:p w14:paraId="49A0D54E">
            <w:pPr>
              <w:pStyle w:val="145"/>
              <w:rPr>
                <w:b/>
                <w:bCs/>
              </w:rPr>
            </w:pPr>
          </w:p>
        </w:tc>
        <w:tc>
          <w:tcPr>
            <w:tcW w:w="1129" w:type="dxa"/>
            <w:vAlign w:val="center"/>
          </w:tcPr>
          <w:p w14:paraId="3E774789">
            <w:pPr>
              <w:pStyle w:val="145"/>
              <w:rPr>
                <w:b/>
                <w:bCs/>
              </w:rPr>
            </w:pPr>
          </w:p>
        </w:tc>
      </w:tr>
      <w:tr w14:paraId="074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1F6C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1587" w:type="dxa"/>
            <w:shd w:val="clear" w:color="auto" w:fill="auto"/>
            <w:vAlign w:val="center"/>
          </w:tcPr>
          <w:p w14:paraId="4745C9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1466" w:type="dxa"/>
            <w:shd w:val="clear" w:color="auto" w:fill="auto"/>
            <w:vAlign w:val="center"/>
          </w:tcPr>
          <w:p w14:paraId="3552F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0B12E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9B61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37B6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EED00C3">
            <w:pPr>
              <w:pStyle w:val="145"/>
              <w:rPr>
                <w:b/>
                <w:bCs/>
              </w:rPr>
            </w:pPr>
          </w:p>
        </w:tc>
        <w:tc>
          <w:tcPr>
            <w:tcW w:w="1115" w:type="dxa"/>
            <w:vAlign w:val="center"/>
          </w:tcPr>
          <w:p w14:paraId="381555FB">
            <w:pPr>
              <w:pStyle w:val="145"/>
              <w:rPr>
                <w:b/>
                <w:bCs/>
              </w:rPr>
            </w:pPr>
          </w:p>
        </w:tc>
        <w:tc>
          <w:tcPr>
            <w:tcW w:w="1129" w:type="dxa"/>
            <w:vAlign w:val="center"/>
          </w:tcPr>
          <w:p w14:paraId="48E006AB">
            <w:pPr>
              <w:pStyle w:val="145"/>
              <w:rPr>
                <w:b/>
                <w:bCs/>
              </w:rPr>
            </w:pPr>
          </w:p>
        </w:tc>
      </w:tr>
      <w:tr w14:paraId="0308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E042E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1587" w:type="dxa"/>
            <w:shd w:val="clear" w:color="auto" w:fill="auto"/>
            <w:vAlign w:val="center"/>
          </w:tcPr>
          <w:p w14:paraId="7B4A4A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1466" w:type="dxa"/>
            <w:shd w:val="clear" w:color="auto" w:fill="auto"/>
            <w:vAlign w:val="center"/>
          </w:tcPr>
          <w:p w14:paraId="5A32FE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9A55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4B63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379A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284FFAB">
            <w:pPr>
              <w:pStyle w:val="145"/>
              <w:rPr>
                <w:b/>
                <w:bCs/>
              </w:rPr>
            </w:pPr>
          </w:p>
        </w:tc>
        <w:tc>
          <w:tcPr>
            <w:tcW w:w="1115" w:type="dxa"/>
            <w:vAlign w:val="center"/>
          </w:tcPr>
          <w:p w14:paraId="0DD638E4">
            <w:pPr>
              <w:pStyle w:val="145"/>
              <w:rPr>
                <w:b/>
                <w:bCs/>
              </w:rPr>
            </w:pPr>
          </w:p>
        </w:tc>
        <w:tc>
          <w:tcPr>
            <w:tcW w:w="1129" w:type="dxa"/>
            <w:vAlign w:val="center"/>
          </w:tcPr>
          <w:p w14:paraId="4B21257B">
            <w:pPr>
              <w:pStyle w:val="145"/>
              <w:rPr>
                <w:b/>
                <w:bCs/>
              </w:rPr>
            </w:pPr>
          </w:p>
        </w:tc>
      </w:tr>
      <w:tr w14:paraId="2B3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F06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1587" w:type="dxa"/>
            <w:shd w:val="clear" w:color="auto" w:fill="auto"/>
            <w:vAlign w:val="center"/>
          </w:tcPr>
          <w:p w14:paraId="05040B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1466" w:type="dxa"/>
            <w:shd w:val="clear" w:color="auto" w:fill="auto"/>
            <w:vAlign w:val="center"/>
          </w:tcPr>
          <w:p w14:paraId="414310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794C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74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9D0D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FE7F48">
            <w:pPr>
              <w:pStyle w:val="145"/>
              <w:rPr>
                <w:b/>
                <w:bCs/>
              </w:rPr>
            </w:pPr>
          </w:p>
        </w:tc>
        <w:tc>
          <w:tcPr>
            <w:tcW w:w="1115" w:type="dxa"/>
            <w:vAlign w:val="center"/>
          </w:tcPr>
          <w:p w14:paraId="3888B234">
            <w:pPr>
              <w:pStyle w:val="145"/>
              <w:rPr>
                <w:b/>
                <w:bCs/>
              </w:rPr>
            </w:pPr>
          </w:p>
        </w:tc>
        <w:tc>
          <w:tcPr>
            <w:tcW w:w="1129" w:type="dxa"/>
            <w:vAlign w:val="center"/>
          </w:tcPr>
          <w:p w14:paraId="07E72284">
            <w:pPr>
              <w:pStyle w:val="145"/>
              <w:rPr>
                <w:b/>
                <w:bCs/>
              </w:rPr>
            </w:pPr>
          </w:p>
        </w:tc>
      </w:tr>
      <w:tr w14:paraId="0D1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D1904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1587" w:type="dxa"/>
            <w:shd w:val="clear" w:color="auto" w:fill="auto"/>
            <w:vAlign w:val="center"/>
          </w:tcPr>
          <w:p w14:paraId="0848C3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1466" w:type="dxa"/>
            <w:shd w:val="clear" w:color="auto" w:fill="auto"/>
            <w:vAlign w:val="center"/>
          </w:tcPr>
          <w:p w14:paraId="205978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96323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1498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877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0E5F7B2">
            <w:pPr>
              <w:pStyle w:val="145"/>
              <w:rPr>
                <w:b/>
                <w:bCs/>
              </w:rPr>
            </w:pPr>
          </w:p>
        </w:tc>
        <w:tc>
          <w:tcPr>
            <w:tcW w:w="1115" w:type="dxa"/>
            <w:vAlign w:val="center"/>
          </w:tcPr>
          <w:p w14:paraId="1D11FF2A">
            <w:pPr>
              <w:pStyle w:val="145"/>
              <w:rPr>
                <w:b/>
                <w:bCs/>
              </w:rPr>
            </w:pPr>
          </w:p>
        </w:tc>
        <w:tc>
          <w:tcPr>
            <w:tcW w:w="1129" w:type="dxa"/>
            <w:vAlign w:val="center"/>
          </w:tcPr>
          <w:p w14:paraId="5AE4FCBD">
            <w:pPr>
              <w:pStyle w:val="145"/>
              <w:rPr>
                <w:b/>
                <w:bCs/>
              </w:rPr>
            </w:pPr>
          </w:p>
        </w:tc>
      </w:tr>
      <w:tr w14:paraId="6CC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84C747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1587" w:type="dxa"/>
            <w:shd w:val="clear" w:color="auto" w:fill="auto"/>
            <w:vAlign w:val="center"/>
          </w:tcPr>
          <w:p w14:paraId="3BF3F2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1466" w:type="dxa"/>
            <w:shd w:val="clear" w:color="auto" w:fill="auto"/>
            <w:vAlign w:val="center"/>
          </w:tcPr>
          <w:p w14:paraId="126A4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AC30E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5A1E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52AC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10627">
            <w:pPr>
              <w:pStyle w:val="145"/>
              <w:rPr>
                <w:b/>
                <w:bCs/>
              </w:rPr>
            </w:pPr>
          </w:p>
        </w:tc>
        <w:tc>
          <w:tcPr>
            <w:tcW w:w="1115" w:type="dxa"/>
            <w:vAlign w:val="center"/>
          </w:tcPr>
          <w:p w14:paraId="1C339404">
            <w:pPr>
              <w:pStyle w:val="145"/>
              <w:rPr>
                <w:b/>
                <w:bCs/>
              </w:rPr>
            </w:pPr>
          </w:p>
        </w:tc>
        <w:tc>
          <w:tcPr>
            <w:tcW w:w="1129" w:type="dxa"/>
            <w:vAlign w:val="center"/>
          </w:tcPr>
          <w:p w14:paraId="7F6F7161">
            <w:pPr>
              <w:pStyle w:val="145"/>
              <w:rPr>
                <w:b/>
                <w:bCs/>
              </w:rPr>
            </w:pPr>
          </w:p>
        </w:tc>
      </w:tr>
      <w:tr w14:paraId="5E4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BAE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1587" w:type="dxa"/>
            <w:shd w:val="clear" w:color="auto" w:fill="auto"/>
            <w:vAlign w:val="center"/>
          </w:tcPr>
          <w:p w14:paraId="7017D6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1466" w:type="dxa"/>
            <w:shd w:val="clear" w:color="auto" w:fill="auto"/>
            <w:vAlign w:val="center"/>
          </w:tcPr>
          <w:p w14:paraId="7E805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EDC4A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0187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5D42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B849A7C">
            <w:pPr>
              <w:pStyle w:val="145"/>
              <w:rPr>
                <w:b/>
                <w:bCs/>
              </w:rPr>
            </w:pPr>
          </w:p>
        </w:tc>
        <w:tc>
          <w:tcPr>
            <w:tcW w:w="1115" w:type="dxa"/>
            <w:vAlign w:val="center"/>
          </w:tcPr>
          <w:p w14:paraId="3A0FD87C">
            <w:pPr>
              <w:pStyle w:val="145"/>
              <w:rPr>
                <w:b/>
                <w:bCs/>
              </w:rPr>
            </w:pPr>
          </w:p>
        </w:tc>
        <w:tc>
          <w:tcPr>
            <w:tcW w:w="1129" w:type="dxa"/>
            <w:vAlign w:val="center"/>
          </w:tcPr>
          <w:p w14:paraId="5BA16255">
            <w:pPr>
              <w:pStyle w:val="145"/>
              <w:rPr>
                <w:b/>
                <w:bCs/>
              </w:rPr>
            </w:pPr>
          </w:p>
        </w:tc>
      </w:tr>
      <w:tr w14:paraId="1D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03464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1587" w:type="dxa"/>
            <w:shd w:val="clear" w:color="auto" w:fill="auto"/>
            <w:vAlign w:val="center"/>
          </w:tcPr>
          <w:p w14:paraId="7C4BA96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1466" w:type="dxa"/>
            <w:shd w:val="clear" w:color="auto" w:fill="auto"/>
            <w:vAlign w:val="center"/>
          </w:tcPr>
          <w:p w14:paraId="38A3E0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7A194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AB813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B16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CEFAB80">
            <w:pPr>
              <w:pStyle w:val="145"/>
              <w:rPr>
                <w:b/>
                <w:bCs/>
              </w:rPr>
            </w:pPr>
          </w:p>
        </w:tc>
        <w:tc>
          <w:tcPr>
            <w:tcW w:w="1115" w:type="dxa"/>
            <w:vAlign w:val="center"/>
          </w:tcPr>
          <w:p w14:paraId="22C55A20">
            <w:pPr>
              <w:pStyle w:val="145"/>
              <w:rPr>
                <w:b/>
                <w:bCs/>
              </w:rPr>
            </w:pPr>
          </w:p>
        </w:tc>
        <w:tc>
          <w:tcPr>
            <w:tcW w:w="1129" w:type="dxa"/>
            <w:vAlign w:val="center"/>
          </w:tcPr>
          <w:p w14:paraId="752A04F9">
            <w:pPr>
              <w:pStyle w:val="145"/>
              <w:rPr>
                <w:b/>
                <w:bCs/>
              </w:rPr>
            </w:pPr>
          </w:p>
        </w:tc>
      </w:tr>
      <w:tr w14:paraId="01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47CF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1587" w:type="dxa"/>
            <w:shd w:val="clear" w:color="auto" w:fill="auto"/>
            <w:vAlign w:val="center"/>
          </w:tcPr>
          <w:p w14:paraId="047676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1466" w:type="dxa"/>
            <w:shd w:val="clear" w:color="auto" w:fill="auto"/>
            <w:vAlign w:val="center"/>
          </w:tcPr>
          <w:p w14:paraId="2812B1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F9A3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88EC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C265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2FA5A4">
            <w:pPr>
              <w:pStyle w:val="145"/>
              <w:rPr>
                <w:b/>
                <w:bCs/>
              </w:rPr>
            </w:pPr>
          </w:p>
        </w:tc>
        <w:tc>
          <w:tcPr>
            <w:tcW w:w="1115" w:type="dxa"/>
            <w:vAlign w:val="center"/>
          </w:tcPr>
          <w:p w14:paraId="663EE906">
            <w:pPr>
              <w:pStyle w:val="145"/>
              <w:rPr>
                <w:b/>
                <w:bCs/>
              </w:rPr>
            </w:pPr>
          </w:p>
        </w:tc>
        <w:tc>
          <w:tcPr>
            <w:tcW w:w="1129" w:type="dxa"/>
            <w:vAlign w:val="center"/>
          </w:tcPr>
          <w:p w14:paraId="26797197">
            <w:pPr>
              <w:pStyle w:val="145"/>
              <w:rPr>
                <w:b/>
                <w:bCs/>
              </w:rPr>
            </w:pPr>
          </w:p>
        </w:tc>
      </w:tr>
      <w:tr w14:paraId="07D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F8556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1587" w:type="dxa"/>
            <w:shd w:val="clear" w:color="auto" w:fill="auto"/>
            <w:vAlign w:val="center"/>
          </w:tcPr>
          <w:p w14:paraId="573799A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1466" w:type="dxa"/>
            <w:shd w:val="clear" w:color="auto" w:fill="auto"/>
            <w:vAlign w:val="center"/>
          </w:tcPr>
          <w:p w14:paraId="39FFAF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096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D3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12D4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58E73B">
            <w:pPr>
              <w:pStyle w:val="145"/>
              <w:rPr>
                <w:b/>
                <w:bCs/>
              </w:rPr>
            </w:pPr>
          </w:p>
        </w:tc>
        <w:tc>
          <w:tcPr>
            <w:tcW w:w="1115" w:type="dxa"/>
            <w:vAlign w:val="center"/>
          </w:tcPr>
          <w:p w14:paraId="657AA3CA">
            <w:pPr>
              <w:pStyle w:val="145"/>
              <w:rPr>
                <w:b/>
                <w:bCs/>
              </w:rPr>
            </w:pPr>
          </w:p>
        </w:tc>
        <w:tc>
          <w:tcPr>
            <w:tcW w:w="1129" w:type="dxa"/>
            <w:vAlign w:val="center"/>
          </w:tcPr>
          <w:p w14:paraId="02532024">
            <w:pPr>
              <w:pStyle w:val="145"/>
              <w:rPr>
                <w:b/>
                <w:bCs/>
              </w:rPr>
            </w:pPr>
          </w:p>
        </w:tc>
      </w:tr>
      <w:tr w14:paraId="6EF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0907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1587" w:type="dxa"/>
            <w:shd w:val="clear" w:color="auto" w:fill="auto"/>
            <w:vAlign w:val="center"/>
          </w:tcPr>
          <w:p w14:paraId="1B9D73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1466" w:type="dxa"/>
            <w:shd w:val="clear" w:color="auto" w:fill="auto"/>
            <w:vAlign w:val="center"/>
          </w:tcPr>
          <w:p w14:paraId="7C77B3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C2F95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909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AD13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A02415">
            <w:pPr>
              <w:pStyle w:val="145"/>
              <w:rPr>
                <w:b/>
                <w:bCs/>
              </w:rPr>
            </w:pPr>
          </w:p>
        </w:tc>
        <w:tc>
          <w:tcPr>
            <w:tcW w:w="1115" w:type="dxa"/>
            <w:vAlign w:val="center"/>
          </w:tcPr>
          <w:p w14:paraId="143741BB">
            <w:pPr>
              <w:pStyle w:val="145"/>
              <w:rPr>
                <w:b/>
                <w:bCs/>
              </w:rPr>
            </w:pPr>
          </w:p>
        </w:tc>
        <w:tc>
          <w:tcPr>
            <w:tcW w:w="1129" w:type="dxa"/>
            <w:vAlign w:val="center"/>
          </w:tcPr>
          <w:p w14:paraId="47E67D71">
            <w:pPr>
              <w:pStyle w:val="145"/>
              <w:rPr>
                <w:b/>
                <w:bCs/>
              </w:rPr>
            </w:pPr>
          </w:p>
        </w:tc>
      </w:tr>
      <w:tr w14:paraId="65D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A43B9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1587" w:type="dxa"/>
            <w:shd w:val="clear" w:color="auto" w:fill="auto"/>
            <w:vAlign w:val="center"/>
          </w:tcPr>
          <w:p w14:paraId="76864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1466" w:type="dxa"/>
            <w:shd w:val="clear" w:color="auto" w:fill="auto"/>
            <w:vAlign w:val="center"/>
          </w:tcPr>
          <w:p w14:paraId="0BE103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52C1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C923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E49F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34108">
            <w:pPr>
              <w:pStyle w:val="145"/>
              <w:rPr>
                <w:b/>
                <w:bCs/>
              </w:rPr>
            </w:pPr>
          </w:p>
        </w:tc>
        <w:tc>
          <w:tcPr>
            <w:tcW w:w="1115" w:type="dxa"/>
            <w:vAlign w:val="center"/>
          </w:tcPr>
          <w:p w14:paraId="7B063FF9">
            <w:pPr>
              <w:pStyle w:val="145"/>
              <w:rPr>
                <w:b/>
                <w:bCs/>
              </w:rPr>
            </w:pPr>
          </w:p>
        </w:tc>
        <w:tc>
          <w:tcPr>
            <w:tcW w:w="1129" w:type="dxa"/>
            <w:vAlign w:val="center"/>
          </w:tcPr>
          <w:p w14:paraId="4874919E">
            <w:pPr>
              <w:pStyle w:val="145"/>
              <w:rPr>
                <w:b/>
                <w:bCs/>
              </w:rPr>
            </w:pPr>
          </w:p>
        </w:tc>
      </w:tr>
      <w:tr w14:paraId="181C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27BA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1587" w:type="dxa"/>
            <w:shd w:val="clear" w:color="auto" w:fill="auto"/>
            <w:vAlign w:val="center"/>
          </w:tcPr>
          <w:p w14:paraId="6FC37B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1466" w:type="dxa"/>
            <w:shd w:val="clear" w:color="auto" w:fill="auto"/>
            <w:vAlign w:val="center"/>
          </w:tcPr>
          <w:p w14:paraId="269658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CA6EF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4266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E33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F9BBAA">
            <w:pPr>
              <w:pStyle w:val="145"/>
              <w:rPr>
                <w:b/>
                <w:bCs/>
              </w:rPr>
            </w:pPr>
          </w:p>
        </w:tc>
        <w:tc>
          <w:tcPr>
            <w:tcW w:w="1115" w:type="dxa"/>
            <w:vAlign w:val="center"/>
          </w:tcPr>
          <w:p w14:paraId="031F156A">
            <w:pPr>
              <w:pStyle w:val="145"/>
              <w:rPr>
                <w:b/>
                <w:bCs/>
              </w:rPr>
            </w:pPr>
          </w:p>
        </w:tc>
        <w:tc>
          <w:tcPr>
            <w:tcW w:w="1129" w:type="dxa"/>
            <w:vAlign w:val="center"/>
          </w:tcPr>
          <w:p w14:paraId="651AAA52">
            <w:pPr>
              <w:pStyle w:val="145"/>
              <w:rPr>
                <w:b/>
                <w:bCs/>
              </w:rPr>
            </w:pPr>
          </w:p>
        </w:tc>
      </w:tr>
      <w:tr w14:paraId="2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D4E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1587" w:type="dxa"/>
            <w:shd w:val="clear" w:color="auto" w:fill="auto"/>
            <w:vAlign w:val="center"/>
          </w:tcPr>
          <w:p w14:paraId="0E85A0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1466" w:type="dxa"/>
            <w:shd w:val="clear" w:color="auto" w:fill="auto"/>
            <w:vAlign w:val="center"/>
          </w:tcPr>
          <w:p w14:paraId="4B5D61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2D9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52F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1C8C5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D3BC91">
            <w:pPr>
              <w:pStyle w:val="145"/>
              <w:rPr>
                <w:b/>
                <w:bCs/>
              </w:rPr>
            </w:pPr>
          </w:p>
        </w:tc>
        <w:tc>
          <w:tcPr>
            <w:tcW w:w="1115" w:type="dxa"/>
            <w:vAlign w:val="center"/>
          </w:tcPr>
          <w:p w14:paraId="7330E792">
            <w:pPr>
              <w:pStyle w:val="145"/>
              <w:rPr>
                <w:b/>
                <w:bCs/>
              </w:rPr>
            </w:pPr>
          </w:p>
        </w:tc>
        <w:tc>
          <w:tcPr>
            <w:tcW w:w="1129" w:type="dxa"/>
            <w:vAlign w:val="center"/>
          </w:tcPr>
          <w:p w14:paraId="0E866806">
            <w:pPr>
              <w:pStyle w:val="145"/>
              <w:rPr>
                <w:b/>
                <w:bCs/>
              </w:rPr>
            </w:pPr>
          </w:p>
        </w:tc>
      </w:tr>
      <w:tr w14:paraId="65C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DEB3E6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1587" w:type="dxa"/>
            <w:shd w:val="clear" w:color="auto" w:fill="auto"/>
            <w:vAlign w:val="center"/>
          </w:tcPr>
          <w:p w14:paraId="071D47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1466" w:type="dxa"/>
            <w:shd w:val="clear" w:color="auto" w:fill="auto"/>
            <w:vAlign w:val="center"/>
          </w:tcPr>
          <w:p w14:paraId="2CF7EE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B441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BCA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297B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E104F3">
            <w:pPr>
              <w:pStyle w:val="145"/>
              <w:rPr>
                <w:b/>
                <w:bCs/>
              </w:rPr>
            </w:pPr>
          </w:p>
        </w:tc>
        <w:tc>
          <w:tcPr>
            <w:tcW w:w="1115" w:type="dxa"/>
            <w:vAlign w:val="center"/>
          </w:tcPr>
          <w:p w14:paraId="6F1C3BAE">
            <w:pPr>
              <w:pStyle w:val="145"/>
              <w:rPr>
                <w:b/>
                <w:bCs/>
              </w:rPr>
            </w:pPr>
          </w:p>
        </w:tc>
        <w:tc>
          <w:tcPr>
            <w:tcW w:w="1129" w:type="dxa"/>
            <w:vAlign w:val="center"/>
          </w:tcPr>
          <w:p w14:paraId="4B6C3C2A">
            <w:pPr>
              <w:pStyle w:val="145"/>
              <w:rPr>
                <w:b/>
                <w:bCs/>
              </w:rPr>
            </w:pPr>
          </w:p>
        </w:tc>
      </w:tr>
      <w:tr w14:paraId="58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9A088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1587" w:type="dxa"/>
            <w:shd w:val="clear" w:color="auto" w:fill="auto"/>
            <w:vAlign w:val="center"/>
          </w:tcPr>
          <w:p w14:paraId="58DCE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1466" w:type="dxa"/>
            <w:shd w:val="clear" w:color="auto" w:fill="auto"/>
            <w:vAlign w:val="center"/>
          </w:tcPr>
          <w:p w14:paraId="414E9F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2592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A7DB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108EA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359116">
            <w:pPr>
              <w:pStyle w:val="145"/>
              <w:rPr>
                <w:b/>
                <w:bCs/>
              </w:rPr>
            </w:pPr>
          </w:p>
        </w:tc>
        <w:tc>
          <w:tcPr>
            <w:tcW w:w="1115" w:type="dxa"/>
            <w:vAlign w:val="center"/>
          </w:tcPr>
          <w:p w14:paraId="44771D06">
            <w:pPr>
              <w:pStyle w:val="145"/>
              <w:rPr>
                <w:b/>
                <w:bCs/>
              </w:rPr>
            </w:pPr>
          </w:p>
        </w:tc>
        <w:tc>
          <w:tcPr>
            <w:tcW w:w="1129" w:type="dxa"/>
            <w:vAlign w:val="center"/>
          </w:tcPr>
          <w:p w14:paraId="448F37E4">
            <w:pPr>
              <w:pStyle w:val="145"/>
              <w:rPr>
                <w:b/>
                <w:bCs/>
              </w:rPr>
            </w:pPr>
          </w:p>
        </w:tc>
      </w:tr>
      <w:tr w14:paraId="419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66FCD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1587" w:type="dxa"/>
            <w:shd w:val="clear" w:color="auto" w:fill="auto"/>
            <w:vAlign w:val="center"/>
          </w:tcPr>
          <w:p w14:paraId="6032F98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1466" w:type="dxa"/>
            <w:shd w:val="clear" w:color="auto" w:fill="auto"/>
            <w:vAlign w:val="center"/>
          </w:tcPr>
          <w:p w14:paraId="44AB8F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F500CF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25B3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8E3B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B62C73">
            <w:pPr>
              <w:pStyle w:val="145"/>
              <w:rPr>
                <w:b/>
                <w:bCs/>
              </w:rPr>
            </w:pPr>
          </w:p>
        </w:tc>
        <w:tc>
          <w:tcPr>
            <w:tcW w:w="1115" w:type="dxa"/>
            <w:vAlign w:val="center"/>
          </w:tcPr>
          <w:p w14:paraId="1C4ABDD0">
            <w:pPr>
              <w:pStyle w:val="145"/>
              <w:rPr>
                <w:b/>
                <w:bCs/>
              </w:rPr>
            </w:pPr>
          </w:p>
        </w:tc>
        <w:tc>
          <w:tcPr>
            <w:tcW w:w="1129" w:type="dxa"/>
            <w:vAlign w:val="center"/>
          </w:tcPr>
          <w:p w14:paraId="60410505">
            <w:pPr>
              <w:pStyle w:val="145"/>
              <w:rPr>
                <w:b/>
                <w:bCs/>
              </w:rPr>
            </w:pPr>
          </w:p>
        </w:tc>
      </w:tr>
      <w:tr w14:paraId="7F9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A55BB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1587" w:type="dxa"/>
            <w:shd w:val="clear" w:color="auto" w:fill="auto"/>
            <w:vAlign w:val="center"/>
          </w:tcPr>
          <w:p w14:paraId="7E8ADC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1466" w:type="dxa"/>
            <w:shd w:val="clear" w:color="auto" w:fill="auto"/>
            <w:vAlign w:val="center"/>
          </w:tcPr>
          <w:p w14:paraId="5A609A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8C4A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984E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5D6AF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CB5B41">
            <w:pPr>
              <w:pStyle w:val="145"/>
              <w:rPr>
                <w:b/>
                <w:bCs/>
              </w:rPr>
            </w:pPr>
          </w:p>
        </w:tc>
        <w:tc>
          <w:tcPr>
            <w:tcW w:w="1115" w:type="dxa"/>
            <w:vAlign w:val="center"/>
          </w:tcPr>
          <w:p w14:paraId="42B7672D">
            <w:pPr>
              <w:pStyle w:val="145"/>
              <w:rPr>
                <w:b/>
                <w:bCs/>
              </w:rPr>
            </w:pPr>
          </w:p>
        </w:tc>
        <w:tc>
          <w:tcPr>
            <w:tcW w:w="1129" w:type="dxa"/>
            <w:vAlign w:val="center"/>
          </w:tcPr>
          <w:p w14:paraId="189BBA8E">
            <w:pPr>
              <w:pStyle w:val="145"/>
              <w:rPr>
                <w:b/>
                <w:bCs/>
              </w:rPr>
            </w:pPr>
          </w:p>
        </w:tc>
      </w:tr>
      <w:tr w14:paraId="68A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4612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1587" w:type="dxa"/>
            <w:shd w:val="clear" w:color="auto" w:fill="auto"/>
            <w:vAlign w:val="center"/>
          </w:tcPr>
          <w:p w14:paraId="7F7807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1466" w:type="dxa"/>
            <w:shd w:val="clear" w:color="auto" w:fill="auto"/>
            <w:vAlign w:val="center"/>
          </w:tcPr>
          <w:p w14:paraId="09E017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8420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7CD9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CCA4F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777C96">
            <w:pPr>
              <w:pStyle w:val="145"/>
              <w:rPr>
                <w:b/>
                <w:bCs/>
              </w:rPr>
            </w:pPr>
          </w:p>
        </w:tc>
        <w:tc>
          <w:tcPr>
            <w:tcW w:w="1115" w:type="dxa"/>
            <w:vAlign w:val="center"/>
          </w:tcPr>
          <w:p w14:paraId="47E8CB2C">
            <w:pPr>
              <w:pStyle w:val="145"/>
              <w:rPr>
                <w:b/>
                <w:bCs/>
              </w:rPr>
            </w:pPr>
          </w:p>
        </w:tc>
        <w:tc>
          <w:tcPr>
            <w:tcW w:w="1129" w:type="dxa"/>
            <w:vAlign w:val="center"/>
          </w:tcPr>
          <w:p w14:paraId="2B07D478">
            <w:pPr>
              <w:pStyle w:val="145"/>
              <w:rPr>
                <w:b/>
                <w:bCs/>
              </w:rPr>
            </w:pPr>
          </w:p>
        </w:tc>
      </w:tr>
      <w:tr w14:paraId="7F2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6A8D2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1587" w:type="dxa"/>
            <w:shd w:val="clear" w:color="auto" w:fill="auto"/>
            <w:vAlign w:val="center"/>
          </w:tcPr>
          <w:p w14:paraId="7BBE54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1466" w:type="dxa"/>
            <w:shd w:val="clear" w:color="auto" w:fill="auto"/>
            <w:vAlign w:val="center"/>
          </w:tcPr>
          <w:p w14:paraId="768DF55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81EF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CFD10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B04B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B95B2A7">
            <w:pPr>
              <w:pStyle w:val="145"/>
              <w:rPr>
                <w:b/>
                <w:bCs/>
              </w:rPr>
            </w:pPr>
          </w:p>
        </w:tc>
        <w:tc>
          <w:tcPr>
            <w:tcW w:w="1115" w:type="dxa"/>
            <w:vAlign w:val="center"/>
          </w:tcPr>
          <w:p w14:paraId="33798C31">
            <w:pPr>
              <w:pStyle w:val="145"/>
              <w:rPr>
                <w:b/>
                <w:bCs/>
              </w:rPr>
            </w:pPr>
          </w:p>
        </w:tc>
        <w:tc>
          <w:tcPr>
            <w:tcW w:w="1129" w:type="dxa"/>
            <w:vAlign w:val="center"/>
          </w:tcPr>
          <w:p w14:paraId="22F0A6B5">
            <w:pPr>
              <w:pStyle w:val="145"/>
              <w:rPr>
                <w:b/>
                <w:bCs/>
              </w:rPr>
            </w:pPr>
          </w:p>
        </w:tc>
      </w:tr>
      <w:tr w14:paraId="3DD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DC9CE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1587" w:type="dxa"/>
            <w:shd w:val="clear" w:color="auto" w:fill="auto"/>
            <w:vAlign w:val="center"/>
          </w:tcPr>
          <w:p w14:paraId="0B3861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1466" w:type="dxa"/>
            <w:shd w:val="clear" w:color="auto" w:fill="auto"/>
            <w:vAlign w:val="center"/>
          </w:tcPr>
          <w:p w14:paraId="14F53A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ED68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4934E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30DE2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8FC03B">
            <w:pPr>
              <w:pStyle w:val="145"/>
              <w:rPr>
                <w:b/>
                <w:bCs/>
              </w:rPr>
            </w:pPr>
          </w:p>
        </w:tc>
        <w:tc>
          <w:tcPr>
            <w:tcW w:w="1115" w:type="dxa"/>
            <w:vAlign w:val="center"/>
          </w:tcPr>
          <w:p w14:paraId="55BDBA23">
            <w:pPr>
              <w:pStyle w:val="145"/>
              <w:rPr>
                <w:b/>
                <w:bCs/>
              </w:rPr>
            </w:pPr>
          </w:p>
        </w:tc>
        <w:tc>
          <w:tcPr>
            <w:tcW w:w="1129" w:type="dxa"/>
            <w:vAlign w:val="center"/>
          </w:tcPr>
          <w:p w14:paraId="4A8ACFC5">
            <w:pPr>
              <w:pStyle w:val="145"/>
              <w:rPr>
                <w:b/>
                <w:bCs/>
              </w:rPr>
            </w:pPr>
          </w:p>
        </w:tc>
      </w:tr>
      <w:tr w14:paraId="034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140DC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1587" w:type="dxa"/>
            <w:shd w:val="clear" w:color="auto" w:fill="auto"/>
            <w:vAlign w:val="center"/>
          </w:tcPr>
          <w:p w14:paraId="5BC828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1466" w:type="dxa"/>
            <w:shd w:val="clear" w:color="auto" w:fill="auto"/>
            <w:vAlign w:val="center"/>
          </w:tcPr>
          <w:p w14:paraId="7EA6DB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DCF6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B1AC5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8BFB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8FC678">
            <w:pPr>
              <w:pStyle w:val="145"/>
              <w:rPr>
                <w:b/>
                <w:bCs/>
              </w:rPr>
            </w:pPr>
          </w:p>
        </w:tc>
        <w:tc>
          <w:tcPr>
            <w:tcW w:w="1115" w:type="dxa"/>
            <w:vAlign w:val="center"/>
          </w:tcPr>
          <w:p w14:paraId="295CDD55">
            <w:pPr>
              <w:pStyle w:val="145"/>
              <w:rPr>
                <w:b/>
                <w:bCs/>
              </w:rPr>
            </w:pPr>
          </w:p>
        </w:tc>
        <w:tc>
          <w:tcPr>
            <w:tcW w:w="1129" w:type="dxa"/>
            <w:vAlign w:val="center"/>
          </w:tcPr>
          <w:p w14:paraId="0930CC45">
            <w:pPr>
              <w:pStyle w:val="145"/>
              <w:rPr>
                <w:b/>
                <w:bCs/>
              </w:rPr>
            </w:pPr>
          </w:p>
        </w:tc>
      </w:tr>
      <w:tr w14:paraId="178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4457E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1587" w:type="dxa"/>
            <w:shd w:val="clear" w:color="auto" w:fill="auto"/>
            <w:vAlign w:val="center"/>
          </w:tcPr>
          <w:p w14:paraId="698F47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1466" w:type="dxa"/>
            <w:shd w:val="clear" w:color="auto" w:fill="auto"/>
            <w:vAlign w:val="center"/>
          </w:tcPr>
          <w:p w14:paraId="759C67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3BF7F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E3AFB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A4E2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FF34F01">
            <w:pPr>
              <w:pStyle w:val="145"/>
              <w:rPr>
                <w:b/>
                <w:bCs/>
              </w:rPr>
            </w:pPr>
          </w:p>
        </w:tc>
        <w:tc>
          <w:tcPr>
            <w:tcW w:w="1115" w:type="dxa"/>
            <w:vAlign w:val="center"/>
          </w:tcPr>
          <w:p w14:paraId="34054C57">
            <w:pPr>
              <w:pStyle w:val="145"/>
              <w:rPr>
                <w:b/>
                <w:bCs/>
              </w:rPr>
            </w:pPr>
          </w:p>
        </w:tc>
        <w:tc>
          <w:tcPr>
            <w:tcW w:w="1129" w:type="dxa"/>
            <w:vAlign w:val="center"/>
          </w:tcPr>
          <w:p w14:paraId="724F316B">
            <w:pPr>
              <w:pStyle w:val="145"/>
              <w:rPr>
                <w:b/>
                <w:bCs/>
              </w:rPr>
            </w:pPr>
          </w:p>
        </w:tc>
      </w:tr>
      <w:tr w14:paraId="31CD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89381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1587" w:type="dxa"/>
            <w:shd w:val="clear" w:color="auto" w:fill="auto"/>
            <w:vAlign w:val="center"/>
          </w:tcPr>
          <w:p w14:paraId="591914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1466" w:type="dxa"/>
            <w:shd w:val="clear" w:color="auto" w:fill="auto"/>
            <w:vAlign w:val="center"/>
          </w:tcPr>
          <w:p w14:paraId="2407CA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0C01C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C15E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FF92A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92D3AE">
            <w:pPr>
              <w:pStyle w:val="145"/>
              <w:rPr>
                <w:b/>
                <w:bCs/>
              </w:rPr>
            </w:pPr>
          </w:p>
        </w:tc>
        <w:tc>
          <w:tcPr>
            <w:tcW w:w="1115" w:type="dxa"/>
            <w:vAlign w:val="center"/>
          </w:tcPr>
          <w:p w14:paraId="4615D55D">
            <w:pPr>
              <w:pStyle w:val="145"/>
              <w:rPr>
                <w:b/>
                <w:bCs/>
              </w:rPr>
            </w:pPr>
          </w:p>
        </w:tc>
        <w:tc>
          <w:tcPr>
            <w:tcW w:w="1129" w:type="dxa"/>
            <w:vAlign w:val="center"/>
          </w:tcPr>
          <w:p w14:paraId="64F910D6">
            <w:pPr>
              <w:pStyle w:val="145"/>
              <w:rPr>
                <w:b/>
                <w:bCs/>
              </w:rPr>
            </w:pPr>
          </w:p>
        </w:tc>
      </w:tr>
      <w:tr w14:paraId="0AD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19F4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1587" w:type="dxa"/>
            <w:shd w:val="clear" w:color="auto" w:fill="auto"/>
            <w:vAlign w:val="center"/>
          </w:tcPr>
          <w:p w14:paraId="580BBF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1466" w:type="dxa"/>
            <w:shd w:val="clear" w:color="auto" w:fill="auto"/>
            <w:vAlign w:val="center"/>
          </w:tcPr>
          <w:p w14:paraId="19B52B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F0F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4D87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B165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BF006D">
            <w:pPr>
              <w:pStyle w:val="145"/>
              <w:rPr>
                <w:b/>
                <w:bCs/>
              </w:rPr>
            </w:pPr>
          </w:p>
        </w:tc>
        <w:tc>
          <w:tcPr>
            <w:tcW w:w="1115" w:type="dxa"/>
            <w:vAlign w:val="center"/>
          </w:tcPr>
          <w:p w14:paraId="1F57B0F4">
            <w:pPr>
              <w:pStyle w:val="145"/>
              <w:rPr>
                <w:b/>
                <w:bCs/>
              </w:rPr>
            </w:pPr>
          </w:p>
        </w:tc>
        <w:tc>
          <w:tcPr>
            <w:tcW w:w="1129" w:type="dxa"/>
            <w:vAlign w:val="center"/>
          </w:tcPr>
          <w:p w14:paraId="380F87EB">
            <w:pPr>
              <w:pStyle w:val="145"/>
              <w:rPr>
                <w:b/>
                <w:bCs/>
              </w:rPr>
            </w:pPr>
          </w:p>
        </w:tc>
      </w:tr>
      <w:tr w14:paraId="3D7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204D49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1587" w:type="dxa"/>
            <w:shd w:val="clear" w:color="auto" w:fill="auto"/>
            <w:vAlign w:val="center"/>
          </w:tcPr>
          <w:p w14:paraId="2A567B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1466" w:type="dxa"/>
            <w:shd w:val="clear" w:color="auto" w:fill="auto"/>
            <w:vAlign w:val="center"/>
          </w:tcPr>
          <w:p w14:paraId="2721E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563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691E0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E871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2C3211C">
            <w:pPr>
              <w:pStyle w:val="145"/>
              <w:rPr>
                <w:b/>
                <w:bCs/>
              </w:rPr>
            </w:pPr>
          </w:p>
        </w:tc>
        <w:tc>
          <w:tcPr>
            <w:tcW w:w="1115" w:type="dxa"/>
            <w:vAlign w:val="center"/>
          </w:tcPr>
          <w:p w14:paraId="6224183C">
            <w:pPr>
              <w:pStyle w:val="145"/>
              <w:rPr>
                <w:b/>
                <w:bCs/>
              </w:rPr>
            </w:pPr>
          </w:p>
        </w:tc>
        <w:tc>
          <w:tcPr>
            <w:tcW w:w="1129" w:type="dxa"/>
            <w:vAlign w:val="center"/>
          </w:tcPr>
          <w:p w14:paraId="680AB325">
            <w:pPr>
              <w:pStyle w:val="145"/>
              <w:rPr>
                <w:b/>
                <w:bCs/>
              </w:rPr>
            </w:pPr>
          </w:p>
        </w:tc>
      </w:tr>
      <w:tr w14:paraId="7D0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8655E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1587" w:type="dxa"/>
            <w:shd w:val="clear" w:color="auto" w:fill="auto"/>
            <w:vAlign w:val="center"/>
          </w:tcPr>
          <w:p w14:paraId="6818D8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1466" w:type="dxa"/>
            <w:shd w:val="clear" w:color="auto" w:fill="auto"/>
            <w:vAlign w:val="center"/>
          </w:tcPr>
          <w:p w14:paraId="09985B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B3E07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7046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F170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6A0A92">
            <w:pPr>
              <w:pStyle w:val="145"/>
              <w:rPr>
                <w:b/>
                <w:bCs/>
              </w:rPr>
            </w:pPr>
          </w:p>
        </w:tc>
        <w:tc>
          <w:tcPr>
            <w:tcW w:w="1115" w:type="dxa"/>
            <w:vAlign w:val="center"/>
          </w:tcPr>
          <w:p w14:paraId="1873B88C">
            <w:pPr>
              <w:pStyle w:val="145"/>
              <w:rPr>
                <w:b/>
                <w:bCs/>
              </w:rPr>
            </w:pPr>
          </w:p>
        </w:tc>
        <w:tc>
          <w:tcPr>
            <w:tcW w:w="1129" w:type="dxa"/>
            <w:vAlign w:val="center"/>
          </w:tcPr>
          <w:p w14:paraId="1942B728">
            <w:pPr>
              <w:pStyle w:val="145"/>
              <w:rPr>
                <w:b/>
                <w:bCs/>
              </w:rPr>
            </w:pPr>
          </w:p>
        </w:tc>
      </w:tr>
      <w:tr w14:paraId="0470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9A2AC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1587" w:type="dxa"/>
            <w:shd w:val="clear" w:color="auto" w:fill="auto"/>
            <w:vAlign w:val="center"/>
          </w:tcPr>
          <w:p w14:paraId="193F99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1466" w:type="dxa"/>
            <w:shd w:val="clear" w:color="auto" w:fill="auto"/>
            <w:vAlign w:val="center"/>
          </w:tcPr>
          <w:p w14:paraId="2F94EB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9B1D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B2E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2E76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3B053CB">
            <w:pPr>
              <w:pStyle w:val="145"/>
              <w:rPr>
                <w:b/>
                <w:bCs/>
              </w:rPr>
            </w:pPr>
          </w:p>
        </w:tc>
        <w:tc>
          <w:tcPr>
            <w:tcW w:w="1115" w:type="dxa"/>
            <w:vAlign w:val="center"/>
          </w:tcPr>
          <w:p w14:paraId="2F6804F3">
            <w:pPr>
              <w:pStyle w:val="145"/>
              <w:rPr>
                <w:b/>
                <w:bCs/>
              </w:rPr>
            </w:pPr>
          </w:p>
        </w:tc>
        <w:tc>
          <w:tcPr>
            <w:tcW w:w="1129" w:type="dxa"/>
            <w:vAlign w:val="center"/>
          </w:tcPr>
          <w:p w14:paraId="39FC1754">
            <w:pPr>
              <w:pStyle w:val="145"/>
              <w:rPr>
                <w:b/>
                <w:bCs/>
              </w:rPr>
            </w:pPr>
          </w:p>
        </w:tc>
      </w:tr>
      <w:tr w14:paraId="41D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AE07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1587" w:type="dxa"/>
            <w:shd w:val="clear" w:color="auto" w:fill="auto"/>
            <w:vAlign w:val="center"/>
          </w:tcPr>
          <w:p w14:paraId="56A5C4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1466" w:type="dxa"/>
            <w:shd w:val="clear" w:color="auto" w:fill="auto"/>
            <w:vAlign w:val="center"/>
          </w:tcPr>
          <w:p w14:paraId="7F906C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A97D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D05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ABB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F91515F">
            <w:pPr>
              <w:pStyle w:val="145"/>
              <w:rPr>
                <w:b/>
                <w:bCs/>
              </w:rPr>
            </w:pPr>
          </w:p>
        </w:tc>
        <w:tc>
          <w:tcPr>
            <w:tcW w:w="1115" w:type="dxa"/>
            <w:vAlign w:val="center"/>
          </w:tcPr>
          <w:p w14:paraId="7A6ECB48">
            <w:pPr>
              <w:pStyle w:val="145"/>
              <w:rPr>
                <w:b/>
                <w:bCs/>
              </w:rPr>
            </w:pPr>
          </w:p>
        </w:tc>
        <w:tc>
          <w:tcPr>
            <w:tcW w:w="1129" w:type="dxa"/>
            <w:vAlign w:val="center"/>
          </w:tcPr>
          <w:p w14:paraId="422FF56A">
            <w:pPr>
              <w:pStyle w:val="145"/>
              <w:rPr>
                <w:b/>
                <w:bCs/>
              </w:rPr>
            </w:pPr>
          </w:p>
        </w:tc>
      </w:tr>
      <w:tr w14:paraId="7ECC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53FAC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1587" w:type="dxa"/>
            <w:shd w:val="clear" w:color="auto" w:fill="auto"/>
            <w:vAlign w:val="center"/>
          </w:tcPr>
          <w:p w14:paraId="5117DC9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1466" w:type="dxa"/>
            <w:shd w:val="clear" w:color="auto" w:fill="auto"/>
            <w:vAlign w:val="center"/>
          </w:tcPr>
          <w:p w14:paraId="066627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48D41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9C80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70AB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525523E">
            <w:pPr>
              <w:pStyle w:val="145"/>
              <w:rPr>
                <w:b/>
                <w:bCs/>
              </w:rPr>
            </w:pPr>
          </w:p>
        </w:tc>
        <w:tc>
          <w:tcPr>
            <w:tcW w:w="1115" w:type="dxa"/>
            <w:vAlign w:val="center"/>
          </w:tcPr>
          <w:p w14:paraId="1A72695D">
            <w:pPr>
              <w:pStyle w:val="145"/>
              <w:rPr>
                <w:b/>
                <w:bCs/>
              </w:rPr>
            </w:pPr>
          </w:p>
        </w:tc>
        <w:tc>
          <w:tcPr>
            <w:tcW w:w="1129" w:type="dxa"/>
            <w:vAlign w:val="center"/>
          </w:tcPr>
          <w:p w14:paraId="093D9CB7">
            <w:pPr>
              <w:pStyle w:val="145"/>
              <w:rPr>
                <w:b/>
                <w:bCs/>
              </w:rPr>
            </w:pPr>
          </w:p>
        </w:tc>
      </w:tr>
      <w:tr w14:paraId="2D3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84F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1587" w:type="dxa"/>
            <w:shd w:val="clear" w:color="auto" w:fill="auto"/>
            <w:vAlign w:val="center"/>
          </w:tcPr>
          <w:p w14:paraId="32409F1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1466" w:type="dxa"/>
            <w:shd w:val="clear" w:color="auto" w:fill="auto"/>
            <w:vAlign w:val="center"/>
          </w:tcPr>
          <w:p w14:paraId="5ED81D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E28CA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EE0E6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0563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9CF01">
            <w:pPr>
              <w:pStyle w:val="145"/>
              <w:rPr>
                <w:b/>
                <w:bCs/>
              </w:rPr>
            </w:pPr>
          </w:p>
        </w:tc>
        <w:tc>
          <w:tcPr>
            <w:tcW w:w="1115" w:type="dxa"/>
            <w:vAlign w:val="center"/>
          </w:tcPr>
          <w:p w14:paraId="2A4EE042">
            <w:pPr>
              <w:pStyle w:val="145"/>
              <w:rPr>
                <w:b/>
                <w:bCs/>
              </w:rPr>
            </w:pPr>
          </w:p>
        </w:tc>
        <w:tc>
          <w:tcPr>
            <w:tcW w:w="1129" w:type="dxa"/>
            <w:vAlign w:val="center"/>
          </w:tcPr>
          <w:p w14:paraId="777EDD08">
            <w:pPr>
              <w:pStyle w:val="145"/>
              <w:rPr>
                <w:b/>
                <w:bCs/>
              </w:rPr>
            </w:pPr>
          </w:p>
        </w:tc>
      </w:tr>
      <w:tr w14:paraId="0F6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28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1587" w:type="dxa"/>
            <w:shd w:val="clear" w:color="auto" w:fill="auto"/>
            <w:vAlign w:val="center"/>
          </w:tcPr>
          <w:p w14:paraId="475283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1466" w:type="dxa"/>
            <w:shd w:val="clear" w:color="auto" w:fill="auto"/>
            <w:vAlign w:val="center"/>
          </w:tcPr>
          <w:p w14:paraId="57DDA2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5A1F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013E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F973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07AE92">
            <w:pPr>
              <w:pStyle w:val="145"/>
              <w:rPr>
                <w:b/>
                <w:bCs/>
              </w:rPr>
            </w:pPr>
          </w:p>
        </w:tc>
        <w:tc>
          <w:tcPr>
            <w:tcW w:w="1115" w:type="dxa"/>
            <w:vAlign w:val="center"/>
          </w:tcPr>
          <w:p w14:paraId="5A6E1813">
            <w:pPr>
              <w:pStyle w:val="145"/>
              <w:rPr>
                <w:b/>
                <w:bCs/>
              </w:rPr>
            </w:pPr>
          </w:p>
        </w:tc>
        <w:tc>
          <w:tcPr>
            <w:tcW w:w="1129" w:type="dxa"/>
            <w:vAlign w:val="center"/>
          </w:tcPr>
          <w:p w14:paraId="3C4DCBFA">
            <w:pPr>
              <w:pStyle w:val="145"/>
              <w:rPr>
                <w:b/>
                <w:bCs/>
              </w:rPr>
            </w:pPr>
          </w:p>
        </w:tc>
      </w:tr>
      <w:tr w14:paraId="4FE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5AEB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1587" w:type="dxa"/>
            <w:shd w:val="clear" w:color="auto" w:fill="auto"/>
            <w:vAlign w:val="center"/>
          </w:tcPr>
          <w:p w14:paraId="069DBA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1466" w:type="dxa"/>
            <w:shd w:val="clear" w:color="auto" w:fill="auto"/>
            <w:vAlign w:val="center"/>
          </w:tcPr>
          <w:p w14:paraId="70E2F9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0806B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899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1A98B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5340FA5">
            <w:pPr>
              <w:pStyle w:val="145"/>
              <w:rPr>
                <w:b/>
                <w:bCs/>
              </w:rPr>
            </w:pPr>
          </w:p>
        </w:tc>
        <w:tc>
          <w:tcPr>
            <w:tcW w:w="1115" w:type="dxa"/>
            <w:vAlign w:val="center"/>
          </w:tcPr>
          <w:p w14:paraId="04823556">
            <w:pPr>
              <w:pStyle w:val="145"/>
              <w:rPr>
                <w:b/>
                <w:bCs/>
              </w:rPr>
            </w:pPr>
          </w:p>
        </w:tc>
        <w:tc>
          <w:tcPr>
            <w:tcW w:w="1129" w:type="dxa"/>
            <w:vAlign w:val="center"/>
          </w:tcPr>
          <w:p w14:paraId="20E1BFE5">
            <w:pPr>
              <w:pStyle w:val="145"/>
              <w:rPr>
                <w:b/>
                <w:bCs/>
              </w:rPr>
            </w:pPr>
          </w:p>
        </w:tc>
      </w:tr>
      <w:tr w14:paraId="295D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78035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1587" w:type="dxa"/>
            <w:shd w:val="clear" w:color="auto" w:fill="auto"/>
            <w:vAlign w:val="center"/>
          </w:tcPr>
          <w:p w14:paraId="2F00DC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1466" w:type="dxa"/>
            <w:shd w:val="clear" w:color="auto" w:fill="auto"/>
            <w:vAlign w:val="center"/>
          </w:tcPr>
          <w:p w14:paraId="13CB0A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B23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ED98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265E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2BD2E5">
            <w:pPr>
              <w:pStyle w:val="145"/>
              <w:rPr>
                <w:b/>
                <w:bCs/>
              </w:rPr>
            </w:pPr>
          </w:p>
        </w:tc>
        <w:tc>
          <w:tcPr>
            <w:tcW w:w="1115" w:type="dxa"/>
            <w:vAlign w:val="center"/>
          </w:tcPr>
          <w:p w14:paraId="2261BCF6">
            <w:pPr>
              <w:pStyle w:val="145"/>
              <w:rPr>
                <w:b/>
                <w:bCs/>
              </w:rPr>
            </w:pPr>
          </w:p>
        </w:tc>
        <w:tc>
          <w:tcPr>
            <w:tcW w:w="1129" w:type="dxa"/>
            <w:vAlign w:val="center"/>
          </w:tcPr>
          <w:p w14:paraId="5E603C28">
            <w:pPr>
              <w:pStyle w:val="145"/>
              <w:rPr>
                <w:b/>
                <w:bCs/>
              </w:rPr>
            </w:pPr>
          </w:p>
        </w:tc>
      </w:tr>
      <w:tr w14:paraId="465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4BEE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1587" w:type="dxa"/>
            <w:shd w:val="clear" w:color="auto" w:fill="auto"/>
            <w:vAlign w:val="center"/>
          </w:tcPr>
          <w:p w14:paraId="6A08EC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1466" w:type="dxa"/>
            <w:shd w:val="clear" w:color="auto" w:fill="auto"/>
            <w:vAlign w:val="center"/>
          </w:tcPr>
          <w:p w14:paraId="6F6A6D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AC7C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62C4D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56CA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7FA20F1">
            <w:pPr>
              <w:pStyle w:val="145"/>
              <w:rPr>
                <w:b/>
                <w:bCs/>
              </w:rPr>
            </w:pPr>
          </w:p>
        </w:tc>
        <w:tc>
          <w:tcPr>
            <w:tcW w:w="1115" w:type="dxa"/>
            <w:vAlign w:val="center"/>
          </w:tcPr>
          <w:p w14:paraId="60CA3299">
            <w:pPr>
              <w:pStyle w:val="145"/>
              <w:rPr>
                <w:b/>
                <w:bCs/>
              </w:rPr>
            </w:pPr>
          </w:p>
        </w:tc>
        <w:tc>
          <w:tcPr>
            <w:tcW w:w="1129" w:type="dxa"/>
            <w:vAlign w:val="center"/>
          </w:tcPr>
          <w:p w14:paraId="46D0FD3B">
            <w:pPr>
              <w:pStyle w:val="145"/>
              <w:rPr>
                <w:b/>
                <w:bCs/>
              </w:rPr>
            </w:pPr>
          </w:p>
        </w:tc>
      </w:tr>
      <w:tr w14:paraId="24B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9DC5A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1587" w:type="dxa"/>
            <w:shd w:val="clear" w:color="auto" w:fill="auto"/>
            <w:vAlign w:val="center"/>
          </w:tcPr>
          <w:p w14:paraId="27E53B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1466" w:type="dxa"/>
            <w:shd w:val="clear" w:color="auto" w:fill="auto"/>
            <w:vAlign w:val="center"/>
          </w:tcPr>
          <w:p w14:paraId="4AE843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C2F3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2224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6098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128BB7">
            <w:pPr>
              <w:pStyle w:val="145"/>
              <w:rPr>
                <w:b/>
                <w:bCs/>
              </w:rPr>
            </w:pPr>
          </w:p>
        </w:tc>
        <w:tc>
          <w:tcPr>
            <w:tcW w:w="1115" w:type="dxa"/>
            <w:vAlign w:val="center"/>
          </w:tcPr>
          <w:p w14:paraId="656DCBCB">
            <w:pPr>
              <w:pStyle w:val="145"/>
              <w:rPr>
                <w:b/>
                <w:bCs/>
              </w:rPr>
            </w:pPr>
          </w:p>
        </w:tc>
        <w:tc>
          <w:tcPr>
            <w:tcW w:w="1129" w:type="dxa"/>
            <w:vAlign w:val="center"/>
          </w:tcPr>
          <w:p w14:paraId="17B54A38">
            <w:pPr>
              <w:pStyle w:val="145"/>
              <w:rPr>
                <w:b/>
                <w:bCs/>
              </w:rPr>
            </w:pPr>
          </w:p>
        </w:tc>
      </w:tr>
      <w:tr w14:paraId="5B0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C2EE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1587" w:type="dxa"/>
            <w:shd w:val="clear" w:color="auto" w:fill="auto"/>
            <w:vAlign w:val="center"/>
          </w:tcPr>
          <w:p w14:paraId="08CA29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1466" w:type="dxa"/>
            <w:shd w:val="clear" w:color="auto" w:fill="auto"/>
            <w:vAlign w:val="center"/>
          </w:tcPr>
          <w:p w14:paraId="59414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C83C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3B05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9097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F4F359">
            <w:pPr>
              <w:pStyle w:val="145"/>
              <w:rPr>
                <w:b/>
                <w:bCs/>
              </w:rPr>
            </w:pPr>
          </w:p>
        </w:tc>
        <w:tc>
          <w:tcPr>
            <w:tcW w:w="1115" w:type="dxa"/>
            <w:vAlign w:val="center"/>
          </w:tcPr>
          <w:p w14:paraId="30DC993F">
            <w:pPr>
              <w:pStyle w:val="145"/>
              <w:rPr>
                <w:b/>
                <w:bCs/>
              </w:rPr>
            </w:pPr>
          </w:p>
        </w:tc>
        <w:tc>
          <w:tcPr>
            <w:tcW w:w="1129" w:type="dxa"/>
            <w:vAlign w:val="center"/>
          </w:tcPr>
          <w:p w14:paraId="72D0F744">
            <w:pPr>
              <w:pStyle w:val="145"/>
              <w:rPr>
                <w:b/>
                <w:bCs/>
              </w:rPr>
            </w:pPr>
          </w:p>
        </w:tc>
      </w:tr>
      <w:tr w14:paraId="142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82E37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1587" w:type="dxa"/>
            <w:shd w:val="clear" w:color="auto" w:fill="auto"/>
            <w:vAlign w:val="center"/>
          </w:tcPr>
          <w:p w14:paraId="2784BE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1466" w:type="dxa"/>
            <w:shd w:val="clear" w:color="auto" w:fill="auto"/>
            <w:vAlign w:val="center"/>
          </w:tcPr>
          <w:p w14:paraId="2EF219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20AF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0B33C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E76D1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164F47">
            <w:pPr>
              <w:pStyle w:val="145"/>
              <w:rPr>
                <w:b/>
                <w:bCs/>
              </w:rPr>
            </w:pPr>
          </w:p>
        </w:tc>
        <w:tc>
          <w:tcPr>
            <w:tcW w:w="1115" w:type="dxa"/>
            <w:vAlign w:val="center"/>
          </w:tcPr>
          <w:p w14:paraId="5D5599FE">
            <w:pPr>
              <w:pStyle w:val="145"/>
              <w:rPr>
                <w:b/>
                <w:bCs/>
              </w:rPr>
            </w:pPr>
          </w:p>
        </w:tc>
        <w:tc>
          <w:tcPr>
            <w:tcW w:w="1129" w:type="dxa"/>
            <w:vAlign w:val="center"/>
          </w:tcPr>
          <w:p w14:paraId="52EB8BB7">
            <w:pPr>
              <w:pStyle w:val="145"/>
              <w:rPr>
                <w:b/>
                <w:bCs/>
              </w:rPr>
            </w:pPr>
          </w:p>
        </w:tc>
      </w:tr>
      <w:tr w14:paraId="6003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4B40C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1587" w:type="dxa"/>
            <w:shd w:val="clear" w:color="auto" w:fill="auto"/>
            <w:vAlign w:val="center"/>
          </w:tcPr>
          <w:p w14:paraId="1A72368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1466" w:type="dxa"/>
            <w:shd w:val="clear" w:color="auto" w:fill="auto"/>
            <w:vAlign w:val="center"/>
          </w:tcPr>
          <w:p w14:paraId="36A95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DEC6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3529D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1A95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263F0C">
            <w:pPr>
              <w:pStyle w:val="145"/>
              <w:rPr>
                <w:b/>
                <w:bCs/>
              </w:rPr>
            </w:pPr>
          </w:p>
        </w:tc>
        <w:tc>
          <w:tcPr>
            <w:tcW w:w="1115" w:type="dxa"/>
            <w:vAlign w:val="center"/>
          </w:tcPr>
          <w:p w14:paraId="4CEE425C">
            <w:pPr>
              <w:pStyle w:val="145"/>
              <w:rPr>
                <w:b/>
                <w:bCs/>
              </w:rPr>
            </w:pPr>
          </w:p>
        </w:tc>
        <w:tc>
          <w:tcPr>
            <w:tcW w:w="1129" w:type="dxa"/>
            <w:vAlign w:val="center"/>
          </w:tcPr>
          <w:p w14:paraId="5965C7C9">
            <w:pPr>
              <w:pStyle w:val="145"/>
              <w:rPr>
                <w:b/>
                <w:bCs/>
              </w:rPr>
            </w:pPr>
          </w:p>
        </w:tc>
      </w:tr>
      <w:tr w14:paraId="32A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CAE35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1587" w:type="dxa"/>
            <w:shd w:val="clear" w:color="auto" w:fill="auto"/>
            <w:vAlign w:val="center"/>
          </w:tcPr>
          <w:p w14:paraId="2D8B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1466" w:type="dxa"/>
            <w:shd w:val="clear" w:color="auto" w:fill="auto"/>
            <w:vAlign w:val="center"/>
          </w:tcPr>
          <w:p w14:paraId="62457D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ED169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EBB85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18B5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3D3417">
            <w:pPr>
              <w:pStyle w:val="145"/>
              <w:rPr>
                <w:b/>
                <w:bCs/>
              </w:rPr>
            </w:pPr>
          </w:p>
        </w:tc>
        <w:tc>
          <w:tcPr>
            <w:tcW w:w="1115" w:type="dxa"/>
            <w:vAlign w:val="center"/>
          </w:tcPr>
          <w:p w14:paraId="6A906E2F">
            <w:pPr>
              <w:pStyle w:val="145"/>
              <w:rPr>
                <w:b/>
                <w:bCs/>
              </w:rPr>
            </w:pPr>
          </w:p>
        </w:tc>
        <w:tc>
          <w:tcPr>
            <w:tcW w:w="1129" w:type="dxa"/>
            <w:vAlign w:val="center"/>
          </w:tcPr>
          <w:p w14:paraId="155CF3B1">
            <w:pPr>
              <w:pStyle w:val="145"/>
              <w:rPr>
                <w:b/>
                <w:bCs/>
              </w:rPr>
            </w:pPr>
          </w:p>
        </w:tc>
      </w:tr>
      <w:tr w14:paraId="4C2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0F3531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1587" w:type="dxa"/>
            <w:shd w:val="clear" w:color="auto" w:fill="auto"/>
            <w:vAlign w:val="center"/>
          </w:tcPr>
          <w:p w14:paraId="750592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1466" w:type="dxa"/>
            <w:shd w:val="clear" w:color="auto" w:fill="auto"/>
            <w:vAlign w:val="center"/>
          </w:tcPr>
          <w:p w14:paraId="4C009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B4226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732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AAEA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DC3D84">
            <w:pPr>
              <w:pStyle w:val="145"/>
              <w:rPr>
                <w:b/>
                <w:bCs/>
              </w:rPr>
            </w:pPr>
          </w:p>
        </w:tc>
        <w:tc>
          <w:tcPr>
            <w:tcW w:w="1115" w:type="dxa"/>
            <w:vAlign w:val="center"/>
          </w:tcPr>
          <w:p w14:paraId="34D1255F">
            <w:pPr>
              <w:pStyle w:val="145"/>
              <w:rPr>
                <w:b/>
                <w:bCs/>
              </w:rPr>
            </w:pPr>
          </w:p>
        </w:tc>
        <w:tc>
          <w:tcPr>
            <w:tcW w:w="1129" w:type="dxa"/>
            <w:vAlign w:val="center"/>
          </w:tcPr>
          <w:p w14:paraId="75228DB3">
            <w:pPr>
              <w:pStyle w:val="145"/>
              <w:rPr>
                <w:b/>
                <w:bCs/>
              </w:rPr>
            </w:pPr>
          </w:p>
        </w:tc>
      </w:tr>
      <w:tr w14:paraId="79D8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C631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1587" w:type="dxa"/>
            <w:shd w:val="clear" w:color="auto" w:fill="auto"/>
            <w:vAlign w:val="center"/>
          </w:tcPr>
          <w:p w14:paraId="10C0EC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1466" w:type="dxa"/>
            <w:shd w:val="clear" w:color="auto" w:fill="auto"/>
            <w:vAlign w:val="center"/>
          </w:tcPr>
          <w:p w14:paraId="3B9575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8EDED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37C5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502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1115D84">
            <w:pPr>
              <w:pStyle w:val="145"/>
              <w:rPr>
                <w:b/>
                <w:bCs/>
              </w:rPr>
            </w:pPr>
          </w:p>
        </w:tc>
        <w:tc>
          <w:tcPr>
            <w:tcW w:w="1115" w:type="dxa"/>
            <w:vAlign w:val="center"/>
          </w:tcPr>
          <w:p w14:paraId="42ECBCBE">
            <w:pPr>
              <w:pStyle w:val="145"/>
              <w:rPr>
                <w:b/>
                <w:bCs/>
              </w:rPr>
            </w:pPr>
          </w:p>
        </w:tc>
        <w:tc>
          <w:tcPr>
            <w:tcW w:w="1129" w:type="dxa"/>
            <w:vAlign w:val="center"/>
          </w:tcPr>
          <w:p w14:paraId="3E9A8484">
            <w:pPr>
              <w:pStyle w:val="145"/>
              <w:rPr>
                <w:b/>
                <w:bCs/>
              </w:rPr>
            </w:pPr>
          </w:p>
        </w:tc>
      </w:tr>
      <w:tr w14:paraId="78AB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B1E4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1587" w:type="dxa"/>
            <w:shd w:val="clear" w:color="auto" w:fill="auto"/>
            <w:vAlign w:val="center"/>
          </w:tcPr>
          <w:p w14:paraId="10C6B3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1466" w:type="dxa"/>
            <w:shd w:val="clear" w:color="auto" w:fill="auto"/>
            <w:vAlign w:val="center"/>
          </w:tcPr>
          <w:p w14:paraId="1C5F1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AA6E38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3FE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5BB8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89CDC6A">
            <w:pPr>
              <w:pStyle w:val="145"/>
              <w:rPr>
                <w:b/>
                <w:bCs/>
              </w:rPr>
            </w:pPr>
          </w:p>
        </w:tc>
        <w:tc>
          <w:tcPr>
            <w:tcW w:w="1115" w:type="dxa"/>
            <w:vAlign w:val="center"/>
          </w:tcPr>
          <w:p w14:paraId="2A1D9745">
            <w:pPr>
              <w:pStyle w:val="145"/>
              <w:rPr>
                <w:b/>
                <w:bCs/>
              </w:rPr>
            </w:pPr>
          </w:p>
        </w:tc>
        <w:tc>
          <w:tcPr>
            <w:tcW w:w="1129" w:type="dxa"/>
            <w:vAlign w:val="center"/>
          </w:tcPr>
          <w:p w14:paraId="75F88307">
            <w:pPr>
              <w:pStyle w:val="145"/>
              <w:rPr>
                <w:b/>
                <w:bCs/>
              </w:rPr>
            </w:pPr>
          </w:p>
        </w:tc>
      </w:tr>
      <w:tr w14:paraId="62C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CD8F5F">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1587" w:type="dxa"/>
            <w:shd w:val="clear" w:color="auto" w:fill="auto"/>
            <w:vAlign w:val="center"/>
          </w:tcPr>
          <w:p w14:paraId="34A938CE">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1466" w:type="dxa"/>
            <w:shd w:val="clear" w:color="auto" w:fill="auto"/>
            <w:vAlign w:val="center"/>
          </w:tcPr>
          <w:p w14:paraId="43AF4A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64A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7DB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EF950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F43028E">
            <w:pPr>
              <w:pStyle w:val="145"/>
              <w:rPr>
                <w:b/>
                <w:bCs/>
              </w:rPr>
            </w:pPr>
          </w:p>
        </w:tc>
        <w:tc>
          <w:tcPr>
            <w:tcW w:w="1115" w:type="dxa"/>
            <w:vAlign w:val="center"/>
          </w:tcPr>
          <w:p w14:paraId="6031AD87">
            <w:pPr>
              <w:pStyle w:val="145"/>
              <w:rPr>
                <w:b/>
                <w:bCs/>
              </w:rPr>
            </w:pPr>
          </w:p>
        </w:tc>
        <w:tc>
          <w:tcPr>
            <w:tcW w:w="1129" w:type="dxa"/>
            <w:vAlign w:val="center"/>
          </w:tcPr>
          <w:p w14:paraId="01F05BBD">
            <w:pPr>
              <w:pStyle w:val="145"/>
              <w:rPr>
                <w:b/>
                <w:bCs/>
              </w:rPr>
            </w:pPr>
          </w:p>
        </w:tc>
      </w:tr>
      <w:tr w14:paraId="4DD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26565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1587" w:type="dxa"/>
            <w:shd w:val="clear" w:color="auto" w:fill="auto"/>
            <w:vAlign w:val="center"/>
          </w:tcPr>
          <w:p w14:paraId="10B47A02">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1466" w:type="dxa"/>
            <w:shd w:val="clear" w:color="auto" w:fill="auto"/>
            <w:vAlign w:val="center"/>
          </w:tcPr>
          <w:p w14:paraId="3E2843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4B66D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7B640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85F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14A53CE">
            <w:pPr>
              <w:pStyle w:val="145"/>
              <w:rPr>
                <w:b/>
                <w:bCs/>
              </w:rPr>
            </w:pPr>
          </w:p>
        </w:tc>
        <w:tc>
          <w:tcPr>
            <w:tcW w:w="1115" w:type="dxa"/>
            <w:vAlign w:val="center"/>
          </w:tcPr>
          <w:p w14:paraId="048B07A2">
            <w:pPr>
              <w:pStyle w:val="145"/>
              <w:rPr>
                <w:b/>
                <w:bCs/>
              </w:rPr>
            </w:pPr>
          </w:p>
        </w:tc>
        <w:tc>
          <w:tcPr>
            <w:tcW w:w="1129" w:type="dxa"/>
            <w:vAlign w:val="center"/>
          </w:tcPr>
          <w:p w14:paraId="68B0E978">
            <w:pPr>
              <w:pStyle w:val="145"/>
              <w:rPr>
                <w:b/>
                <w:bCs/>
              </w:rPr>
            </w:pPr>
          </w:p>
        </w:tc>
      </w:tr>
      <w:tr w14:paraId="29A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54C9DC">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1587" w:type="dxa"/>
            <w:shd w:val="clear" w:color="auto" w:fill="auto"/>
            <w:vAlign w:val="center"/>
          </w:tcPr>
          <w:p w14:paraId="1732594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1466" w:type="dxa"/>
            <w:shd w:val="clear" w:color="auto" w:fill="auto"/>
            <w:vAlign w:val="center"/>
          </w:tcPr>
          <w:p w14:paraId="74B18F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F2928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DDECF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BD42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CF1F0B">
            <w:pPr>
              <w:pStyle w:val="145"/>
              <w:rPr>
                <w:b/>
                <w:bCs/>
              </w:rPr>
            </w:pPr>
          </w:p>
        </w:tc>
        <w:tc>
          <w:tcPr>
            <w:tcW w:w="1115" w:type="dxa"/>
            <w:vAlign w:val="center"/>
          </w:tcPr>
          <w:p w14:paraId="53CE9B3C">
            <w:pPr>
              <w:pStyle w:val="145"/>
              <w:rPr>
                <w:b/>
                <w:bCs/>
              </w:rPr>
            </w:pPr>
          </w:p>
        </w:tc>
        <w:tc>
          <w:tcPr>
            <w:tcW w:w="1129" w:type="dxa"/>
            <w:vAlign w:val="center"/>
          </w:tcPr>
          <w:p w14:paraId="7C28CAD1">
            <w:pPr>
              <w:pStyle w:val="145"/>
              <w:rPr>
                <w:b/>
                <w:bCs/>
              </w:rPr>
            </w:pPr>
          </w:p>
        </w:tc>
      </w:tr>
      <w:tr w14:paraId="3BD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74AE7F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1587" w:type="dxa"/>
            <w:shd w:val="clear" w:color="auto" w:fill="auto"/>
            <w:vAlign w:val="center"/>
          </w:tcPr>
          <w:p w14:paraId="7FD9533A">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1466" w:type="dxa"/>
            <w:shd w:val="clear" w:color="auto" w:fill="auto"/>
            <w:vAlign w:val="center"/>
          </w:tcPr>
          <w:p w14:paraId="4820EB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3A676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19BB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4350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6E9ED4">
            <w:pPr>
              <w:pStyle w:val="145"/>
              <w:rPr>
                <w:b/>
                <w:bCs/>
              </w:rPr>
            </w:pPr>
          </w:p>
        </w:tc>
        <w:tc>
          <w:tcPr>
            <w:tcW w:w="1115" w:type="dxa"/>
            <w:vAlign w:val="center"/>
          </w:tcPr>
          <w:p w14:paraId="74AFC5B7">
            <w:pPr>
              <w:pStyle w:val="145"/>
              <w:rPr>
                <w:b/>
                <w:bCs/>
              </w:rPr>
            </w:pPr>
          </w:p>
        </w:tc>
        <w:tc>
          <w:tcPr>
            <w:tcW w:w="1129" w:type="dxa"/>
            <w:vAlign w:val="center"/>
          </w:tcPr>
          <w:p w14:paraId="6CAC6554">
            <w:pPr>
              <w:pStyle w:val="145"/>
              <w:rPr>
                <w:b/>
                <w:bCs/>
              </w:rPr>
            </w:pPr>
          </w:p>
        </w:tc>
      </w:tr>
      <w:tr w14:paraId="32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FA2F6A">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1587" w:type="dxa"/>
            <w:shd w:val="clear" w:color="auto" w:fill="auto"/>
            <w:vAlign w:val="center"/>
          </w:tcPr>
          <w:p w14:paraId="608756F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1466" w:type="dxa"/>
            <w:shd w:val="clear" w:color="auto" w:fill="auto"/>
            <w:vAlign w:val="center"/>
          </w:tcPr>
          <w:p w14:paraId="209AAF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82A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AA9C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667B2B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02C3A">
            <w:pPr>
              <w:pStyle w:val="145"/>
              <w:rPr>
                <w:b/>
                <w:bCs/>
              </w:rPr>
            </w:pPr>
          </w:p>
        </w:tc>
        <w:tc>
          <w:tcPr>
            <w:tcW w:w="1115" w:type="dxa"/>
            <w:vAlign w:val="center"/>
          </w:tcPr>
          <w:p w14:paraId="47BC6C37">
            <w:pPr>
              <w:pStyle w:val="145"/>
              <w:rPr>
                <w:b/>
                <w:bCs/>
              </w:rPr>
            </w:pPr>
          </w:p>
        </w:tc>
        <w:tc>
          <w:tcPr>
            <w:tcW w:w="1129" w:type="dxa"/>
            <w:vAlign w:val="center"/>
          </w:tcPr>
          <w:p w14:paraId="12E71DE9">
            <w:pPr>
              <w:pStyle w:val="145"/>
              <w:rPr>
                <w:b/>
                <w:bCs/>
              </w:rPr>
            </w:pPr>
          </w:p>
        </w:tc>
      </w:tr>
      <w:tr w14:paraId="330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3B422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1587" w:type="dxa"/>
            <w:shd w:val="clear" w:color="auto" w:fill="auto"/>
            <w:vAlign w:val="center"/>
          </w:tcPr>
          <w:p w14:paraId="7793929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1466" w:type="dxa"/>
            <w:shd w:val="clear" w:color="auto" w:fill="auto"/>
            <w:vAlign w:val="center"/>
          </w:tcPr>
          <w:p w14:paraId="496D96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6375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9753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E067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78A1DA">
            <w:pPr>
              <w:pStyle w:val="145"/>
              <w:rPr>
                <w:b/>
                <w:bCs/>
              </w:rPr>
            </w:pPr>
          </w:p>
        </w:tc>
        <w:tc>
          <w:tcPr>
            <w:tcW w:w="1115" w:type="dxa"/>
            <w:vAlign w:val="center"/>
          </w:tcPr>
          <w:p w14:paraId="37BF8CA0">
            <w:pPr>
              <w:pStyle w:val="145"/>
              <w:rPr>
                <w:b/>
                <w:bCs/>
              </w:rPr>
            </w:pPr>
          </w:p>
        </w:tc>
        <w:tc>
          <w:tcPr>
            <w:tcW w:w="1129" w:type="dxa"/>
            <w:vAlign w:val="center"/>
          </w:tcPr>
          <w:p w14:paraId="5C17D00C">
            <w:pPr>
              <w:pStyle w:val="145"/>
              <w:rPr>
                <w:b/>
                <w:bCs/>
              </w:rPr>
            </w:pPr>
          </w:p>
        </w:tc>
      </w:tr>
      <w:tr w14:paraId="525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9B5482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1587" w:type="dxa"/>
            <w:shd w:val="clear" w:color="auto" w:fill="auto"/>
            <w:vAlign w:val="center"/>
          </w:tcPr>
          <w:p w14:paraId="5EE5B57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1466" w:type="dxa"/>
            <w:shd w:val="clear" w:color="auto" w:fill="auto"/>
            <w:vAlign w:val="center"/>
          </w:tcPr>
          <w:p w14:paraId="1B9624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80A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90F31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44A3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39F2F8">
            <w:pPr>
              <w:pStyle w:val="145"/>
              <w:rPr>
                <w:b/>
                <w:bCs/>
              </w:rPr>
            </w:pPr>
          </w:p>
        </w:tc>
        <w:tc>
          <w:tcPr>
            <w:tcW w:w="1115" w:type="dxa"/>
            <w:vAlign w:val="center"/>
          </w:tcPr>
          <w:p w14:paraId="4C1BB66D">
            <w:pPr>
              <w:pStyle w:val="145"/>
              <w:rPr>
                <w:b/>
                <w:bCs/>
              </w:rPr>
            </w:pPr>
          </w:p>
        </w:tc>
        <w:tc>
          <w:tcPr>
            <w:tcW w:w="1129" w:type="dxa"/>
            <w:vAlign w:val="center"/>
          </w:tcPr>
          <w:p w14:paraId="314BAC04">
            <w:pPr>
              <w:pStyle w:val="145"/>
              <w:rPr>
                <w:b/>
                <w:bCs/>
              </w:rPr>
            </w:pPr>
          </w:p>
        </w:tc>
      </w:tr>
      <w:tr w14:paraId="32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2C185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1587" w:type="dxa"/>
            <w:shd w:val="clear" w:color="auto" w:fill="auto"/>
            <w:vAlign w:val="center"/>
          </w:tcPr>
          <w:p w14:paraId="69E16B7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408E45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C34DD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D97A8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55E8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FD20A">
            <w:pPr>
              <w:pStyle w:val="145"/>
              <w:rPr>
                <w:b/>
                <w:bCs/>
              </w:rPr>
            </w:pPr>
          </w:p>
        </w:tc>
        <w:tc>
          <w:tcPr>
            <w:tcW w:w="1115" w:type="dxa"/>
            <w:vAlign w:val="center"/>
          </w:tcPr>
          <w:p w14:paraId="52E70BC4">
            <w:pPr>
              <w:pStyle w:val="145"/>
              <w:rPr>
                <w:b/>
                <w:bCs/>
              </w:rPr>
            </w:pPr>
          </w:p>
        </w:tc>
        <w:tc>
          <w:tcPr>
            <w:tcW w:w="1129" w:type="dxa"/>
            <w:vAlign w:val="center"/>
          </w:tcPr>
          <w:p w14:paraId="66E44EFB">
            <w:pPr>
              <w:pStyle w:val="145"/>
              <w:rPr>
                <w:b/>
                <w:bCs/>
              </w:rPr>
            </w:pPr>
          </w:p>
        </w:tc>
      </w:tr>
      <w:tr w14:paraId="44D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7D1F78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1587" w:type="dxa"/>
            <w:shd w:val="clear" w:color="auto" w:fill="auto"/>
            <w:vAlign w:val="center"/>
          </w:tcPr>
          <w:p w14:paraId="377213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1466" w:type="dxa"/>
            <w:shd w:val="clear" w:color="auto" w:fill="auto"/>
            <w:vAlign w:val="center"/>
          </w:tcPr>
          <w:p w14:paraId="554A50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2DD9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E580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40EF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A7E00BF">
            <w:pPr>
              <w:pStyle w:val="145"/>
              <w:rPr>
                <w:b/>
                <w:bCs/>
              </w:rPr>
            </w:pPr>
          </w:p>
        </w:tc>
        <w:tc>
          <w:tcPr>
            <w:tcW w:w="1115" w:type="dxa"/>
            <w:vAlign w:val="center"/>
          </w:tcPr>
          <w:p w14:paraId="0F9819C5">
            <w:pPr>
              <w:pStyle w:val="145"/>
              <w:rPr>
                <w:b/>
                <w:bCs/>
              </w:rPr>
            </w:pPr>
          </w:p>
        </w:tc>
        <w:tc>
          <w:tcPr>
            <w:tcW w:w="1129" w:type="dxa"/>
            <w:vAlign w:val="center"/>
          </w:tcPr>
          <w:p w14:paraId="652787BA">
            <w:pPr>
              <w:pStyle w:val="145"/>
              <w:rPr>
                <w:b/>
                <w:bCs/>
              </w:rPr>
            </w:pPr>
          </w:p>
        </w:tc>
      </w:tr>
      <w:tr w14:paraId="664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25BA9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1587" w:type="dxa"/>
            <w:shd w:val="clear" w:color="auto" w:fill="auto"/>
            <w:vAlign w:val="center"/>
          </w:tcPr>
          <w:p w14:paraId="39D4F79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1466" w:type="dxa"/>
            <w:shd w:val="clear" w:color="auto" w:fill="auto"/>
            <w:vAlign w:val="center"/>
          </w:tcPr>
          <w:p w14:paraId="0BC8C7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2F44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6FE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AC13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70A91E5">
            <w:pPr>
              <w:pStyle w:val="145"/>
              <w:rPr>
                <w:b/>
                <w:bCs/>
              </w:rPr>
            </w:pPr>
          </w:p>
        </w:tc>
        <w:tc>
          <w:tcPr>
            <w:tcW w:w="1115" w:type="dxa"/>
            <w:vAlign w:val="center"/>
          </w:tcPr>
          <w:p w14:paraId="6C12B44D">
            <w:pPr>
              <w:pStyle w:val="145"/>
              <w:rPr>
                <w:b/>
                <w:bCs/>
              </w:rPr>
            </w:pPr>
          </w:p>
        </w:tc>
        <w:tc>
          <w:tcPr>
            <w:tcW w:w="1129" w:type="dxa"/>
            <w:vAlign w:val="center"/>
          </w:tcPr>
          <w:p w14:paraId="3977BE79">
            <w:pPr>
              <w:pStyle w:val="145"/>
              <w:rPr>
                <w:b/>
                <w:bCs/>
              </w:rPr>
            </w:pPr>
          </w:p>
        </w:tc>
      </w:tr>
      <w:tr w14:paraId="3C55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158EE3">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1587" w:type="dxa"/>
            <w:shd w:val="clear" w:color="auto" w:fill="auto"/>
            <w:vAlign w:val="center"/>
          </w:tcPr>
          <w:p w14:paraId="41A55B5D">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1466" w:type="dxa"/>
            <w:shd w:val="clear" w:color="auto" w:fill="auto"/>
            <w:vAlign w:val="center"/>
          </w:tcPr>
          <w:p w14:paraId="3AB8CB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CDAD9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8B483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75A36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4F4797">
            <w:pPr>
              <w:pStyle w:val="145"/>
              <w:rPr>
                <w:b/>
                <w:bCs/>
              </w:rPr>
            </w:pPr>
          </w:p>
        </w:tc>
        <w:tc>
          <w:tcPr>
            <w:tcW w:w="1115" w:type="dxa"/>
            <w:vAlign w:val="center"/>
          </w:tcPr>
          <w:p w14:paraId="61406714">
            <w:pPr>
              <w:pStyle w:val="145"/>
              <w:rPr>
                <w:b/>
                <w:bCs/>
              </w:rPr>
            </w:pPr>
          </w:p>
        </w:tc>
        <w:tc>
          <w:tcPr>
            <w:tcW w:w="1129" w:type="dxa"/>
            <w:vAlign w:val="center"/>
          </w:tcPr>
          <w:p w14:paraId="4387B20A">
            <w:pPr>
              <w:pStyle w:val="145"/>
              <w:rPr>
                <w:b/>
                <w:bCs/>
              </w:rPr>
            </w:pPr>
          </w:p>
        </w:tc>
      </w:tr>
      <w:tr w14:paraId="7FF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8A360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1587" w:type="dxa"/>
            <w:shd w:val="clear" w:color="auto" w:fill="auto"/>
            <w:vAlign w:val="center"/>
          </w:tcPr>
          <w:p w14:paraId="0D2C10AE">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214C97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E43B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F8ED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C93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F9A3FA">
            <w:pPr>
              <w:pStyle w:val="145"/>
              <w:rPr>
                <w:b/>
                <w:bCs/>
              </w:rPr>
            </w:pPr>
          </w:p>
        </w:tc>
        <w:tc>
          <w:tcPr>
            <w:tcW w:w="1115" w:type="dxa"/>
            <w:vAlign w:val="center"/>
          </w:tcPr>
          <w:p w14:paraId="091C8368">
            <w:pPr>
              <w:pStyle w:val="145"/>
              <w:rPr>
                <w:b/>
                <w:bCs/>
              </w:rPr>
            </w:pPr>
          </w:p>
        </w:tc>
        <w:tc>
          <w:tcPr>
            <w:tcW w:w="1129" w:type="dxa"/>
            <w:vAlign w:val="center"/>
          </w:tcPr>
          <w:p w14:paraId="67583028">
            <w:pPr>
              <w:pStyle w:val="145"/>
              <w:rPr>
                <w:b/>
                <w:bCs/>
              </w:rPr>
            </w:pPr>
          </w:p>
        </w:tc>
      </w:tr>
      <w:tr w14:paraId="18B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BE275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1587" w:type="dxa"/>
            <w:shd w:val="clear" w:color="auto" w:fill="auto"/>
            <w:vAlign w:val="center"/>
          </w:tcPr>
          <w:p w14:paraId="0594CEA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1466" w:type="dxa"/>
            <w:shd w:val="clear" w:color="auto" w:fill="auto"/>
            <w:vAlign w:val="center"/>
          </w:tcPr>
          <w:p w14:paraId="63ACEC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9120A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F0F6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C0E1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B99EE3">
            <w:pPr>
              <w:pStyle w:val="145"/>
              <w:rPr>
                <w:b/>
                <w:bCs/>
              </w:rPr>
            </w:pPr>
          </w:p>
        </w:tc>
        <w:tc>
          <w:tcPr>
            <w:tcW w:w="1115" w:type="dxa"/>
            <w:vAlign w:val="center"/>
          </w:tcPr>
          <w:p w14:paraId="1D55AE20">
            <w:pPr>
              <w:pStyle w:val="145"/>
              <w:rPr>
                <w:b/>
                <w:bCs/>
              </w:rPr>
            </w:pPr>
          </w:p>
        </w:tc>
        <w:tc>
          <w:tcPr>
            <w:tcW w:w="1129" w:type="dxa"/>
            <w:vAlign w:val="center"/>
          </w:tcPr>
          <w:p w14:paraId="4AE28333">
            <w:pPr>
              <w:pStyle w:val="145"/>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5"/>
              <w:rPr>
                <w:b/>
                <w:bCs/>
              </w:rPr>
            </w:pPr>
            <w:r>
              <w:rPr>
                <w:rFonts w:hint="eastAsia"/>
                <w:b/>
                <w:bCs/>
              </w:rPr>
              <w:t>投标报价（小写）</w:t>
            </w:r>
          </w:p>
        </w:tc>
        <w:tc>
          <w:tcPr>
            <w:tcW w:w="990" w:type="dxa"/>
            <w:vAlign w:val="center"/>
          </w:tcPr>
          <w:p w14:paraId="5EFD9FA6">
            <w:pPr>
              <w:pStyle w:val="145"/>
              <w:rPr>
                <w:b/>
                <w:bCs/>
              </w:rPr>
            </w:pPr>
          </w:p>
        </w:tc>
        <w:tc>
          <w:tcPr>
            <w:tcW w:w="3234" w:type="dxa"/>
            <w:gridSpan w:val="3"/>
            <w:vAlign w:val="center"/>
          </w:tcPr>
          <w:p w14:paraId="32B283F0">
            <w:pPr>
              <w:pStyle w:val="145"/>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5"/>
              <w:rPr>
                <w:b/>
                <w:bCs/>
              </w:rPr>
            </w:pPr>
            <w:r>
              <w:rPr>
                <w:rFonts w:hint="eastAsia"/>
                <w:b/>
                <w:bCs/>
              </w:rPr>
              <w:t>投标报价（大写）</w:t>
            </w:r>
          </w:p>
        </w:tc>
        <w:tc>
          <w:tcPr>
            <w:tcW w:w="990" w:type="dxa"/>
            <w:vAlign w:val="center"/>
          </w:tcPr>
          <w:p w14:paraId="28E3CFC0">
            <w:pPr>
              <w:pStyle w:val="145"/>
              <w:rPr>
                <w:b/>
                <w:bCs/>
              </w:rPr>
            </w:pPr>
          </w:p>
        </w:tc>
        <w:tc>
          <w:tcPr>
            <w:tcW w:w="3234" w:type="dxa"/>
            <w:gridSpan w:val="3"/>
            <w:vAlign w:val="center"/>
          </w:tcPr>
          <w:p w14:paraId="70A155B2">
            <w:pPr>
              <w:pStyle w:val="145"/>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5"/>
              <w:rPr>
                <w:rFonts w:hint="eastAsia" w:eastAsia="宋体"/>
                <w:b/>
                <w:bCs/>
                <w:lang w:eastAsia="zh-CN"/>
              </w:rPr>
            </w:pPr>
            <w:r>
              <w:rPr>
                <w:rFonts w:hint="eastAsia"/>
                <w:b/>
                <w:bCs/>
                <w:lang w:val="en-US" w:eastAsia="zh-CN"/>
              </w:rPr>
              <w:t>交货期</w:t>
            </w:r>
          </w:p>
        </w:tc>
        <w:tc>
          <w:tcPr>
            <w:tcW w:w="990" w:type="dxa"/>
            <w:vAlign w:val="center"/>
          </w:tcPr>
          <w:p w14:paraId="556FF90C">
            <w:pPr>
              <w:pStyle w:val="145"/>
              <w:rPr>
                <w:b/>
                <w:bCs/>
              </w:rPr>
            </w:pPr>
          </w:p>
        </w:tc>
        <w:tc>
          <w:tcPr>
            <w:tcW w:w="3234" w:type="dxa"/>
            <w:gridSpan w:val="3"/>
            <w:vAlign w:val="center"/>
          </w:tcPr>
          <w:p w14:paraId="24DE6D48">
            <w:pPr>
              <w:pStyle w:val="145"/>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3" w:name="_Toc19337"/>
      <w:bookmarkStart w:id="474" w:name="_Toc104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3"/>
    <w:bookmarkEnd w:id="474"/>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5" w:name="_Toc30052"/>
      <w:bookmarkStart w:id="476" w:name="_Toc29378"/>
      <w:bookmarkStart w:id="477" w:name="_Toc465665161"/>
    </w:p>
    <w:p w14:paraId="71618986">
      <w:pPr>
        <w:pStyle w:val="3"/>
        <w:rPr>
          <w:rFonts w:hint="eastAsia"/>
        </w:rPr>
      </w:pPr>
      <w:r>
        <w:rPr>
          <w:rFonts w:hint="eastAsia"/>
        </w:rPr>
        <w:t>附件</w:t>
      </w:r>
      <w:bookmarkEnd w:id="475"/>
      <w:bookmarkEnd w:id="476"/>
      <w:bookmarkEnd w:id="477"/>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8" w:name="OLE_LINK13"/>
      <w:bookmarkStart w:id="479" w:name="OLE_LINK14"/>
      <w:r>
        <w:rPr>
          <w:rFonts w:hint="eastAsia" w:ascii="宋体" w:hAnsi="宋体" w:cs="宋体"/>
          <w:b/>
          <w:spacing w:val="6"/>
          <w:sz w:val="32"/>
          <w:szCs w:val="32"/>
        </w:rPr>
        <w:t>残疾人福利性单位声明函</w:t>
      </w:r>
    </w:p>
    <w:bookmarkEnd w:id="478"/>
    <w:bookmarkEnd w:id="479"/>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8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80"/>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9"/>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10"/>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66E5D631"/>
    <w:p w14:paraId="2580456A"/>
    <w:p w14:paraId="7B515E16"/>
    <w:p w14:paraId="00AEBB68"/>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96345CF1"/>
    <w:multiLevelType w:val="singleLevel"/>
    <w:tmpl w:val="96345CF1"/>
    <w:lvl w:ilvl="0" w:tentative="0">
      <w:start w:val="1"/>
      <w:numFmt w:val="decimal"/>
      <w:lvlText w:val="%1."/>
      <w:lvlJc w:val="left"/>
      <w:pPr>
        <w:tabs>
          <w:tab w:val="left" w:pos="312"/>
        </w:tabs>
      </w:pPr>
    </w:lvl>
  </w:abstractNum>
  <w:abstractNum w:abstractNumId="2">
    <w:nsid w:val="B3EC2C3D"/>
    <w:multiLevelType w:val="singleLevel"/>
    <w:tmpl w:val="B3EC2C3D"/>
    <w:lvl w:ilvl="0" w:tentative="0">
      <w:start w:val="1"/>
      <w:numFmt w:val="decimal"/>
      <w:suff w:val="nothing"/>
      <w:lvlText w:val="%1、"/>
      <w:lvlJc w:val="left"/>
    </w:lvl>
  </w:abstractNum>
  <w:abstractNum w:abstractNumId="3">
    <w:nsid w:val="B67E8A90"/>
    <w:multiLevelType w:val="singleLevel"/>
    <w:tmpl w:val="B67E8A90"/>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310EFC39"/>
    <w:multiLevelType w:val="singleLevel"/>
    <w:tmpl w:val="310EFC39"/>
    <w:lvl w:ilvl="0" w:tentative="0">
      <w:start w:val="16"/>
      <w:numFmt w:val="chineseCounting"/>
      <w:suff w:val="nothing"/>
      <w:lvlText w:val="%1、"/>
      <w:lvlJc w:val="left"/>
      <w:rPr>
        <w:rFonts w:hint="eastAsia"/>
        <w:b/>
        <w:bCs w:val="0"/>
      </w:rPr>
    </w:lvl>
  </w:abstractNum>
  <w:abstractNum w:abstractNumId="8">
    <w:nsid w:val="71395DDB"/>
    <w:multiLevelType w:val="singleLevel"/>
    <w:tmpl w:val="71395DDB"/>
    <w:lvl w:ilvl="0" w:tentative="0">
      <w:start w:val="1"/>
      <w:numFmt w:val="decimal"/>
      <w:lvlText w:val="%1."/>
      <w:lvlJc w:val="left"/>
      <w:pPr>
        <w:tabs>
          <w:tab w:val="left" w:pos="312"/>
        </w:tabs>
      </w:pPr>
    </w:lvl>
  </w:abstractNum>
  <w:abstractNum w:abstractNumId="9">
    <w:nsid w:val="738C221A"/>
    <w:multiLevelType w:val="multilevel"/>
    <w:tmpl w:val="738C221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 w:numId="3">
    <w:abstractNumId w:val="8"/>
  </w:num>
  <w:num w:numId="4">
    <w:abstractNumId w:val="6"/>
  </w:num>
  <w:num w:numId="5">
    <w:abstractNumId w:val="7"/>
  </w:num>
  <w:num w:numId="6">
    <w:abstractNumId w:val="9"/>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2F05C3"/>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7E5F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0C081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A485A"/>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74BFB"/>
    <w:rsid w:val="09A92330"/>
    <w:rsid w:val="09B06B87"/>
    <w:rsid w:val="09C13146"/>
    <w:rsid w:val="09E04166"/>
    <w:rsid w:val="09E518F1"/>
    <w:rsid w:val="0A1C0718"/>
    <w:rsid w:val="0A387C03"/>
    <w:rsid w:val="0A3E7710"/>
    <w:rsid w:val="0A5B7E63"/>
    <w:rsid w:val="0A7632C5"/>
    <w:rsid w:val="0A821242"/>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623CE5"/>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70792"/>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145C8"/>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234A5"/>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BB10CB"/>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15728"/>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207B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161A1"/>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BC55FD"/>
    <w:rsid w:val="37DF4236"/>
    <w:rsid w:val="37EE7094"/>
    <w:rsid w:val="37F1636E"/>
    <w:rsid w:val="37F23F5C"/>
    <w:rsid w:val="38196A86"/>
    <w:rsid w:val="38296C89"/>
    <w:rsid w:val="383002EB"/>
    <w:rsid w:val="383218F5"/>
    <w:rsid w:val="384A10CB"/>
    <w:rsid w:val="385616DA"/>
    <w:rsid w:val="38586797"/>
    <w:rsid w:val="38653F8D"/>
    <w:rsid w:val="38B44A00"/>
    <w:rsid w:val="38BC0149"/>
    <w:rsid w:val="38D87D1C"/>
    <w:rsid w:val="391535A2"/>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A1E2D"/>
    <w:rsid w:val="3F756B8F"/>
    <w:rsid w:val="3F95482B"/>
    <w:rsid w:val="3FA94F62"/>
    <w:rsid w:val="3FC0345D"/>
    <w:rsid w:val="3FCA6187"/>
    <w:rsid w:val="3FFC538D"/>
    <w:rsid w:val="4019356B"/>
    <w:rsid w:val="40421A8A"/>
    <w:rsid w:val="404544F3"/>
    <w:rsid w:val="404552A0"/>
    <w:rsid w:val="40592157"/>
    <w:rsid w:val="406E1CAE"/>
    <w:rsid w:val="40A0133A"/>
    <w:rsid w:val="40AC64D2"/>
    <w:rsid w:val="40C31A53"/>
    <w:rsid w:val="40C615C5"/>
    <w:rsid w:val="40FF545D"/>
    <w:rsid w:val="410067C8"/>
    <w:rsid w:val="414B71B5"/>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4EC1534"/>
    <w:rsid w:val="450E0CAE"/>
    <w:rsid w:val="451B225C"/>
    <w:rsid w:val="452410C9"/>
    <w:rsid w:val="452B2968"/>
    <w:rsid w:val="45317DFB"/>
    <w:rsid w:val="45645DD1"/>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6E30835"/>
    <w:rsid w:val="474402DF"/>
    <w:rsid w:val="474457CE"/>
    <w:rsid w:val="475F1DC4"/>
    <w:rsid w:val="476C2789"/>
    <w:rsid w:val="47706278"/>
    <w:rsid w:val="477B778F"/>
    <w:rsid w:val="478203EC"/>
    <w:rsid w:val="47B025FA"/>
    <w:rsid w:val="47D3281F"/>
    <w:rsid w:val="4809698F"/>
    <w:rsid w:val="4811697D"/>
    <w:rsid w:val="4833035A"/>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6D4878"/>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9E5383"/>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32DA6"/>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7E3DD8"/>
    <w:rsid w:val="598D29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57041F"/>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9D1EDE"/>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653139"/>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4C2D3C"/>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971C7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CB1E97"/>
    <w:rsid w:val="71D43752"/>
    <w:rsid w:val="71E846CF"/>
    <w:rsid w:val="71EC2889"/>
    <w:rsid w:val="71EC683B"/>
    <w:rsid w:val="71F1796A"/>
    <w:rsid w:val="71FC56EB"/>
    <w:rsid w:val="72154626"/>
    <w:rsid w:val="72262B5D"/>
    <w:rsid w:val="72283FF7"/>
    <w:rsid w:val="722E7212"/>
    <w:rsid w:val="723A0474"/>
    <w:rsid w:val="725923E4"/>
    <w:rsid w:val="72686882"/>
    <w:rsid w:val="72864BF7"/>
    <w:rsid w:val="729023FC"/>
    <w:rsid w:val="73096F4B"/>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6D5754"/>
    <w:rsid w:val="76765F00"/>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9FD7FC5"/>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BC13BA"/>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865AC4"/>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paragraph" w:styleId="62">
    <w:name w:val="Body Text First Indent 2"/>
    <w:basedOn w:val="24"/>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146</Pages>
  <Words>991</Words>
  <Characters>1073</Characters>
  <Lines>2434</Lines>
  <Paragraphs>2222</Paragraphs>
  <TotalTime>13</TotalTime>
  <ScaleCrop>false</ScaleCrop>
  <LinksUpToDate>false</LinksUpToDate>
  <CharactersWithSpaces>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迦禾</cp:lastModifiedBy>
  <cp:lastPrinted>2025-06-20T03:19:00Z</cp:lastPrinted>
  <dcterms:modified xsi:type="dcterms:W3CDTF">2025-07-11T08:40:28Z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E6DFF0248F624210B338C584A9C01CC8_13</vt:lpwstr>
  </property>
  <property fmtid="{D5CDD505-2E9C-101B-9397-08002B2CF9AE}" pid="5" name="KSOTemplateDocerSaveRecord">
    <vt:lpwstr>eyJoZGlkIjoiNGQyZDdlMDM0ZGVjM2RhYWQxMjdlNGMwMzdlNTI0MmIiLCJ1c2VySWQiOiIyMDY5NDcyOTMifQ==</vt:lpwstr>
  </property>
</Properties>
</file>